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48D7" w:rsidRDefault="004B48D7" w:rsidP="004B48D7">
      <w:pPr>
        <w:jc w:val="center"/>
      </w:pPr>
      <w:r>
        <w:rPr>
          <w:rFonts w:ascii="Calibri" w:hAnsi="Calibri" w:cs="Calibri"/>
          <w:b/>
          <w:bCs/>
          <w:color w:val="C00000"/>
          <w:sz w:val="44"/>
          <w:szCs w:val="44"/>
        </w:rPr>
        <w:t>A força econômica do Terceiro Setor</w:t>
      </w:r>
    </w:p>
    <w:p w:rsidR="004B48D7" w:rsidRDefault="004B48D7" w:rsidP="004B48D7">
      <w:r>
        <w:t> </w:t>
      </w:r>
    </w:p>
    <w:p w:rsidR="004B48D7" w:rsidRDefault="004B48D7" w:rsidP="004B48D7">
      <w:pPr>
        <w:shd w:val="clear" w:color="auto" w:fill="FFFFFF"/>
        <w:spacing w:after="160"/>
      </w:pPr>
      <w:r>
        <w:rPr>
          <w:rFonts w:ascii="Calibri" w:hAnsi="Calibri" w:cs="Calibri"/>
          <w:sz w:val="36"/>
          <w:szCs w:val="36"/>
        </w:rPr>
        <w:t>Algumas imagens falsas se consolidam como clichês. Uma delas é de que o terceiro setor se limita à solidariedade. Essa visão reducionista ignora pesquisas segundo as quais esse universo transformador envolve 300 mil ONGs no Brasil e já representava 1,4% do Produto Interno Bruto (PIB) nacional, ou R$ 32 bilhões, em 2007, quando foi feito tal levantamento. O voluntariado tem forte e crescente caráter econômico.</w:t>
      </w:r>
      <w:r>
        <w:t xml:space="preserve"> </w:t>
      </w:r>
      <w:r>
        <w:rPr>
          <w:rFonts w:ascii="Calibri" w:hAnsi="Calibri" w:cs="Calibri"/>
          <w:sz w:val="36"/>
          <w:szCs w:val="36"/>
        </w:rPr>
        <w:t>Sua participação no PIB mundial alcança hoje 8%. No Brasil, já há 20 milhões de voluntários e 1,7 milhão de empregados. Logo, é intensa a participação do Terceiro Setor na economia, com um virtuoso caminho ainda a ser percorrido, o que reforça o impacto do segmento e de que não é filantropia, mas inclusão social.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No filme Sociedade dos Poetas Mortos, o protagonista interpretado por Robin Williams sobe na mesa e diz aos alunos:  - O mundo é muito diferente visto daqui. E o mundo é mesmo muito diferente visto pelo universo de milhões de pessoas que se dedicam a causa do voluntariado. De lá é possível enxergar a possibilidade de um capitalismo mais humano, com outra lógica de compartilhamento. Muitos já o chamam de “quinto poder”. Não é Executivo, Judiciário ou Legislativo, nem Ministério Público ou Imprensa. É a sociedade consciente. Terceiro setor, termo cunhado em 1978 por John D. Rockfeller III, talvez seja o primeiro dos poderes, ação dos cidadãos não só pelo bem do outro, mas da coletividade, já que o outro não é alheio. E isso é economia.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lastRenderedPageBreak/>
        <w:t>O cientista político Robert Putnam, em 2005, criou o conceito de “capital social”. Diz que, quanto maior sua presença em uma nação, mais desenvolvida ela é. O Terceiro Setor promove ganhos econômicos ao levar os excluídos para o mercado de consumo.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Estudos de Putnam mostram que as relações sociais se vinculam com as diferenças nos níveis de crescimento de cada região, e o Terceiro Setor é decisivo nessas assimetrias. </w:t>
      </w:r>
      <w:r>
        <w:rPr>
          <w:rFonts w:ascii="Calibri" w:hAnsi="Calibri" w:cs="Calibri"/>
          <w:sz w:val="36"/>
          <w:szCs w:val="36"/>
          <w:shd w:val="clear" w:color="auto" w:fill="FFFFFF"/>
        </w:rPr>
        <w:t>Conforme Putnam, o capital social “aumenta benefícios de investimento”.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36"/>
          <w:szCs w:val="36"/>
        </w:rPr>
        <w:t>As palavras, “capital” e “social” podem e devem se ajudar. O voluntariado é social, mas também é econômico. Precisa ser visto por essa perspectiva. Desde 1990, o Banco Mundial analisa projetos sob o enfoque do capital social e suas redes de inclusão.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36"/>
          <w:szCs w:val="36"/>
        </w:rPr>
        <w:t>Equações já mostram a importância da relação entre os vetores VE (Valor Econômico) e SV (Valor Social).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Lester </w:t>
      </w:r>
      <w:proofErr w:type="spellStart"/>
      <w:r>
        <w:rPr>
          <w:rFonts w:ascii="Calibri" w:hAnsi="Calibri" w:cs="Calibri"/>
          <w:sz w:val="36"/>
          <w:szCs w:val="36"/>
        </w:rPr>
        <w:t>Salamon</w:t>
      </w:r>
      <w:proofErr w:type="spellEnd"/>
      <w:r>
        <w:rPr>
          <w:rFonts w:ascii="Calibri" w:hAnsi="Calibri" w:cs="Calibri"/>
          <w:sz w:val="36"/>
          <w:szCs w:val="36"/>
        </w:rPr>
        <w:t xml:space="preserve">, da John Hopkins </w:t>
      </w:r>
      <w:proofErr w:type="spellStart"/>
      <w:r>
        <w:rPr>
          <w:rFonts w:ascii="Calibri" w:hAnsi="Calibri" w:cs="Calibri"/>
          <w:sz w:val="36"/>
          <w:szCs w:val="36"/>
        </w:rPr>
        <w:t>University</w:t>
      </w:r>
      <w:proofErr w:type="spellEnd"/>
      <w:r>
        <w:rPr>
          <w:rFonts w:ascii="Calibri" w:hAnsi="Calibri" w:cs="Calibri"/>
          <w:sz w:val="36"/>
          <w:szCs w:val="36"/>
        </w:rPr>
        <w:t xml:space="preserve">, constatou haver 1,7 bilhão de voluntários no mundo. Concluiu que tão expressivo grupo humano, se unido em uma nação, equivaleria ao segundo país do mundo em termos populacionais. A pesquisa de </w:t>
      </w:r>
      <w:proofErr w:type="spellStart"/>
      <w:r>
        <w:rPr>
          <w:rFonts w:ascii="Calibri" w:hAnsi="Calibri" w:cs="Calibri"/>
          <w:sz w:val="36"/>
          <w:szCs w:val="36"/>
        </w:rPr>
        <w:t>Salamon</w:t>
      </w:r>
      <w:proofErr w:type="spellEnd"/>
      <w:r>
        <w:rPr>
          <w:rFonts w:ascii="Calibri" w:hAnsi="Calibri" w:cs="Calibri"/>
          <w:sz w:val="36"/>
          <w:szCs w:val="36"/>
        </w:rPr>
        <w:t xml:space="preserve"> abarcou 22 países, incluindo o Brasil. Diz que o segmento gira US$ 1,1 trilhão e emprega 19 milhões de pessoas nessas nações.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Apenas no Brasil, o Terceiro Setor movimenta R$ 11 bilhões. Emprega algo como 1,5 milhão de pessoas.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Um exemplo é a ONG Parceiros Voluntários, que completou duas décadas capacitando comunidades proativas, transformando e incluindo pessoas e aparelhando a engrenagem da economia. É inequívoco que a economia do país se beneficiou quando, nesses 20 </w:t>
      </w:r>
      <w:r>
        <w:rPr>
          <w:rFonts w:ascii="Calibri" w:hAnsi="Calibri" w:cs="Calibri"/>
          <w:sz w:val="36"/>
          <w:szCs w:val="36"/>
        </w:rPr>
        <w:lastRenderedPageBreak/>
        <w:t>anos, 7 milhões de pessoas foram atingidas, com a participação de mais de 400 mil voluntários mobilizados no Rio Grande do Sul. Em termos de educação, base de qualquer sociedade e esteio da economia, mais de 2,1 mil instituições de ensino foram beneficiadas.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Trata-se de, como diz </w:t>
      </w:r>
      <w:proofErr w:type="spellStart"/>
      <w:r>
        <w:rPr>
          <w:rFonts w:ascii="Calibri" w:hAnsi="Calibri" w:cs="Calibri"/>
          <w:sz w:val="36"/>
          <w:szCs w:val="36"/>
        </w:rPr>
        <w:t>Salamon</w:t>
      </w:r>
      <w:proofErr w:type="spellEnd"/>
      <w:r>
        <w:rPr>
          <w:rFonts w:ascii="Calibri" w:hAnsi="Calibri" w:cs="Calibri"/>
          <w:sz w:val="36"/>
          <w:szCs w:val="36"/>
        </w:rPr>
        <w:t>, “gerar o bem-estar social e beneficiar a economia”.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O terceiro setor cresce na medida em que se intensificam desigualdades. Vem de cinco séculos se percebermos o sentimento a nortear a fundação da Santa Casa de Misericórdia de Santos, em 1543. Desde então, aumentou sua necessidade, com assistências e capacitações. Sócio-diretor da Mobiliza, Rodrigo Alvarez fala em modelos nos quais o social e o econômico conversem. Enfatiza os “modelos híbridos de financiamento do impacto social”, para que haja “maior integração entre investimento social privado e o negócio”. O objetivo é de que “o investidor sinta que seu recurso foi bem investido e que vale a pena continuar”. Isso é dar sustentabilidade, perenidade e geração de riquezas. É vínculo entre social e econômico.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Parece haver um apelo em coro. Diretora-presidente do Instituto para o Desenvolvimento do Investimento Social (</w:t>
      </w:r>
      <w:proofErr w:type="spellStart"/>
      <w:r>
        <w:rPr>
          <w:rFonts w:ascii="Calibri" w:hAnsi="Calibri" w:cs="Calibri"/>
          <w:sz w:val="36"/>
          <w:szCs w:val="36"/>
        </w:rPr>
        <w:t>Idis</w:t>
      </w:r>
      <w:proofErr w:type="spellEnd"/>
      <w:r>
        <w:rPr>
          <w:rFonts w:ascii="Calibri" w:hAnsi="Calibri" w:cs="Calibri"/>
          <w:sz w:val="36"/>
          <w:szCs w:val="36"/>
        </w:rPr>
        <w:t xml:space="preserve">), Paula </w:t>
      </w:r>
      <w:proofErr w:type="spellStart"/>
      <w:r>
        <w:rPr>
          <w:rFonts w:ascii="Calibri" w:hAnsi="Calibri" w:cs="Calibri"/>
          <w:sz w:val="36"/>
          <w:szCs w:val="36"/>
        </w:rPr>
        <w:t>Fabiani</w:t>
      </w:r>
      <w:proofErr w:type="spellEnd"/>
      <w:r>
        <w:rPr>
          <w:rFonts w:ascii="Calibri" w:hAnsi="Calibri" w:cs="Calibri"/>
          <w:sz w:val="36"/>
          <w:szCs w:val="36"/>
        </w:rPr>
        <w:t>, vê espaço para o setor no Brasil: - As pessoas que já passaram por necessidades tendem a ser mais solidárias – diz. Paula se ampara em pesquisa segundo a qual as pessoas com alta renda doam 0,4% do que têm. As com renda anual inferior a R$ 10 mil doam 1,2%. O necessitado vê melhor a importância do setor para a economia.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lastRenderedPageBreak/>
        <w:t xml:space="preserve">E a seguinte constatação é reveladora: no Brasil, 51% das pessoas doam porque se sentem bem; 41% se preocupam com alguma causa; 40% acreditam que todos devem ajudar a resolver problemas sociais; e 40% querem ajudar pessoas menos favorecidas. A presidente da </w:t>
      </w:r>
      <w:proofErr w:type="spellStart"/>
      <w:r>
        <w:rPr>
          <w:rFonts w:ascii="Calibri" w:hAnsi="Calibri" w:cs="Calibri"/>
          <w:sz w:val="36"/>
          <w:szCs w:val="36"/>
        </w:rPr>
        <w:t>Idis</w:t>
      </w:r>
      <w:proofErr w:type="spellEnd"/>
      <w:r>
        <w:rPr>
          <w:rFonts w:ascii="Calibri" w:hAnsi="Calibri" w:cs="Calibri"/>
          <w:sz w:val="36"/>
          <w:szCs w:val="36"/>
        </w:rPr>
        <w:t xml:space="preserve"> conta que pesquisas similares feitas em outros países mostram o inverso. Mais de 50% se preocupam com a causa. Há, portanto, potencial para mudanças de perspectiva no Brasil. Paula identifica nos incentivos fiscais uma forma eficiente de fazer com que quem tem renda superior a R$ 100 mil anuais seja incentivado a participar de um setor tão relevante para a economia.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Em seu trabalho “Responsabilidade social - uma alavanca para a sustentabilidade”, Maria Elisabeth Pereira </w:t>
      </w:r>
      <w:proofErr w:type="spellStart"/>
      <w:r>
        <w:rPr>
          <w:rFonts w:ascii="Calibri" w:hAnsi="Calibri" w:cs="Calibri"/>
          <w:sz w:val="36"/>
          <w:szCs w:val="36"/>
        </w:rPr>
        <w:t>Kraemer</w:t>
      </w:r>
      <w:proofErr w:type="spellEnd"/>
      <w:r>
        <w:rPr>
          <w:rFonts w:ascii="Calibri" w:hAnsi="Calibri" w:cs="Calibri"/>
          <w:sz w:val="36"/>
          <w:szCs w:val="36"/>
        </w:rPr>
        <w:t>, mestre em Relações Econômicas Sociais e Internacionais, resume: “Empresas socialmente responsáveis geram valor para quem está próximo. E, acima de tudo, conquistam resultados melhores para si. A responsabilidade social deixou de ser opção para as empresas. É questão de visão, de estratégia e, muitas vezes, de sobrevivência”. Também diz que “compreender essa mudança de paradigma é vital para a competitividade”. A adesão costuma ocorrer por meio de condutores que pavimentam o caminho</w:t>
      </w:r>
      <w:r>
        <w:rPr>
          <w:rFonts w:ascii="Calibri" w:hAnsi="Calibri" w:cs="Calibri"/>
          <w:sz w:val="36"/>
          <w:szCs w:val="36"/>
          <w:shd w:val="clear" w:color="auto" w:fill="FFFFFF"/>
        </w:rPr>
        <w:t xml:space="preserve">. </w:t>
      </w:r>
      <w:r>
        <w:rPr>
          <w:rFonts w:ascii="Calibri" w:hAnsi="Calibri" w:cs="Calibri"/>
          <w:sz w:val="36"/>
          <w:szCs w:val="36"/>
        </w:rPr>
        <w:t xml:space="preserve">Estima-se que 12 milhões de pessoas estejam envolvidas com essa área no Brasil. Conforme pesquisa </w:t>
      </w:r>
      <w:proofErr w:type="spellStart"/>
      <w:r>
        <w:rPr>
          <w:rFonts w:ascii="Calibri" w:hAnsi="Calibri" w:cs="Calibri"/>
          <w:sz w:val="36"/>
          <w:szCs w:val="36"/>
        </w:rPr>
        <w:t>Fasfil</w:t>
      </w:r>
      <w:proofErr w:type="spellEnd"/>
      <w:r>
        <w:rPr>
          <w:rFonts w:ascii="Calibri" w:hAnsi="Calibri" w:cs="Calibri"/>
          <w:sz w:val="36"/>
          <w:szCs w:val="36"/>
        </w:rPr>
        <w:t>, havia 290 mil instituições privadas sem fins lucrativos em 2010.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Paradoxalmente, a pesquisa Voluntários no Brasil, elaborada pela Fundação Itaú Social e pelo instituto </w:t>
      </w:r>
      <w:proofErr w:type="spellStart"/>
      <w:r>
        <w:rPr>
          <w:rFonts w:ascii="Calibri" w:hAnsi="Calibri" w:cs="Calibri"/>
          <w:sz w:val="36"/>
          <w:szCs w:val="36"/>
        </w:rPr>
        <w:t>DataFolha</w:t>
      </w:r>
      <w:proofErr w:type="spellEnd"/>
      <w:r>
        <w:rPr>
          <w:rFonts w:ascii="Calibri" w:hAnsi="Calibri" w:cs="Calibri"/>
          <w:sz w:val="36"/>
          <w:szCs w:val="36"/>
        </w:rPr>
        <w:t xml:space="preserve">, revela: o Brasil tem amplo espaço para </w:t>
      </w:r>
      <w:r>
        <w:rPr>
          <w:rFonts w:ascii="Calibri" w:hAnsi="Calibri" w:cs="Calibri"/>
          <w:sz w:val="36"/>
          <w:szCs w:val="36"/>
        </w:rPr>
        <w:lastRenderedPageBreak/>
        <w:t xml:space="preserve">avançar nesse rumo. Há 72% de brasileiros que nunca fizeram atividades voluntárias. Logo, há potencial a ser trilhado. David Braga, CEO da Prime </w:t>
      </w:r>
      <w:proofErr w:type="spellStart"/>
      <w:r>
        <w:rPr>
          <w:rFonts w:ascii="Calibri" w:hAnsi="Calibri" w:cs="Calibri"/>
          <w:sz w:val="36"/>
          <w:szCs w:val="36"/>
        </w:rPr>
        <w:t>Talent</w:t>
      </w:r>
      <w:proofErr w:type="spellEnd"/>
      <w:r>
        <w:rPr>
          <w:rFonts w:ascii="Calibri" w:hAnsi="Calibri" w:cs="Calibri"/>
          <w:sz w:val="36"/>
          <w:szCs w:val="36"/>
        </w:rPr>
        <w:t>, diz que o Terceiro Setor é tendência de mercado. Para as empresas, “gera engajamento, posicionamento e fortalecimento da marca”, sendo “diferencial no mercado”. Braga salienta que há “organizações sociais profissionalizadas”, algo “cada vez mais frequente”.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>Outro levantamento revelador vem do Centro de Estudos em Administração do Terceiro Setor (</w:t>
      </w:r>
      <w:proofErr w:type="spellStart"/>
      <w:r>
        <w:rPr>
          <w:rFonts w:ascii="Calibri" w:hAnsi="Calibri" w:cs="Calibri"/>
          <w:sz w:val="36"/>
          <w:szCs w:val="36"/>
        </w:rPr>
        <w:t>Ceats</w:t>
      </w:r>
      <w:proofErr w:type="spellEnd"/>
      <w:r>
        <w:rPr>
          <w:rFonts w:ascii="Calibri" w:hAnsi="Calibri" w:cs="Calibri"/>
          <w:sz w:val="36"/>
          <w:szCs w:val="36"/>
        </w:rPr>
        <w:t xml:space="preserve">). Diz que 56% das empresas pesquisadas investem em atividades sociais, e as percepções com os efeitos atingem em cheio os fatores econômicos: 40% creem que as ações sociais envolvem mais o funcionário com o trabalho e 34% creem que aumentam a produtividade. Outro dado: a </w:t>
      </w:r>
      <w:proofErr w:type="spellStart"/>
      <w:r>
        <w:rPr>
          <w:rFonts w:ascii="Calibri" w:hAnsi="Calibri" w:cs="Calibri"/>
          <w:sz w:val="36"/>
          <w:szCs w:val="36"/>
        </w:rPr>
        <w:t>ChildFund</w:t>
      </w:r>
      <w:proofErr w:type="spellEnd"/>
      <w:r>
        <w:rPr>
          <w:rFonts w:ascii="Calibri" w:hAnsi="Calibri" w:cs="Calibri"/>
          <w:sz w:val="36"/>
          <w:szCs w:val="36"/>
        </w:rPr>
        <w:t xml:space="preserve">, que beneficia 123 mil pessoas em ações sociais, assegura: o Terceiro Setor movimenta R$ 25 bilhões por ano no Brasil. Diretor da </w:t>
      </w:r>
      <w:proofErr w:type="spellStart"/>
      <w:r>
        <w:rPr>
          <w:rFonts w:ascii="Calibri" w:hAnsi="Calibri" w:cs="Calibri"/>
          <w:sz w:val="36"/>
          <w:szCs w:val="36"/>
        </w:rPr>
        <w:t>ChildFund</w:t>
      </w:r>
      <w:proofErr w:type="spellEnd"/>
      <w:r>
        <w:rPr>
          <w:rFonts w:ascii="Calibri" w:hAnsi="Calibri" w:cs="Calibri"/>
          <w:sz w:val="36"/>
          <w:szCs w:val="36"/>
        </w:rPr>
        <w:t xml:space="preserve"> no país, Gerson Pacheco identifica “miopia” nessa área, que merece a formação de profissionais nas academias.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sz w:val="36"/>
          <w:szCs w:val="36"/>
        </w:rPr>
        <w:t xml:space="preserve">Universidades, pesquisadores e a imprensa devem se debruçar mais sobre esse setor. O austríaco Peter Drucker, o “pai da administração moderna”, dizia, 70 anos atrás, que “o produto de uma organização social é o ser humano transformado”. E James Austin, da Harvard Business </w:t>
      </w:r>
      <w:proofErr w:type="spellStart"/>
      <w:r>
        <w:rPr>
          <w:rFonts w:ascii="Calibri" w:hAnsi="Calibri" w:cs="Calibri"/>
          <w:sz w:val="36"/>
          <w:szCs w:val="36"/>
        </w:rPr>
        <w:t>School</w:t>
      </w:r>
      <w:proofErr w:type="spellEnd"/>
      <w:r>
        <w:rPr>
          <w:rFonts w:ascii="Calibri" w:hAnsi="Calibri" w:cs="Calibri"/>
          <w:sz w:val="36"/>
          <w:szCs w:val="36"/>
        </w:rPr>
        <w:t>, assevera que “o negócio dos negócios é criar valor social além do econômico”, porque “o valor econômico nem sempre cria valor social, mas o valor social sempre cria valor econômico, numa espiral virtuosa”.  </w:t>
      </w:r>
    </w:p>
    <w:p w:rsidR="004B48D7" w:rsidRDefault="004B48D7" w:rsidP="004B48D7">
      <w:pPr>
        <w:shd w:val="clear" w:color="auto" w:fill="FFFFFF"/>
      </w:pPr>
      <w:r>
        <w:rPr>
          <w:rFonts w:ascii="Calibri" w:hAnsi="Calibri" w:cs="Calibri"/>
          <w:color w:val="1F497D"/>
          <w:sz w:val="22"/>
          <w:szCs w:val="22"/>
        </w:rPr>
        <w:t> </w:t>
      </w:r>
    </w:p>
    <w:p w:rsidR="004B48D7" w:rsidRDefault="004B48D7" w:rsidP="004B48D7">
      <w:pPr>
        <w:shd w:val="clear" w:color="auto" w:fill="FFFFFF"/>
      </w:pPr>
      <w:r>
        <w:rPr>
          <w:rFonts w:ascii="Arial" w:hAnsi="Arial" w:cs="Arial"/>
          <w:noProof/>
          <w:color w:val="1F497D"/>
          <w:sz w:val="22"/>
          <w:szCs w:val="22"/>
        </w:rPr>
        <w:lastRenderedPageBreak/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B85" w:rsidRDefault="00512B85">
      <w:bookmarkStart w:id="0" w:name="_GoBack"/>
      <w:bookmarkEnd w:id="0"/>
    </w:p>
    <w:sectPr w:rsidR="00512B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8D7"/>
    <w:rsid w:val="004B48D7"/>
    <w:rsid w:val="0051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9C12EB-681B-429B-8E36-DAF2F438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48D7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04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D39E6D.5ECCA49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1203</Words>
  <Characters>6500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Neiva</cp:lastModifiedBy>
  <cp:revision>1</cp:revision>
  <dcterms:created xsi:type="dcterms:W3CDTF">2018-03-29T14:31:00Z</dcterms:created>
  <dcterms:modified xsi:type="dcterms:W3CDTF">2018-03-29T14:31:00Z</dcterms:modified>
</cp:coreProperties>
</file>