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0F7D" w:rsidRPr="00F4006A" w:rsidRDefault="00930F7D" w:rsidP="00930F7D">
      <w:pPr>
        <w:spacing w:before="100" w:beforeAutospacing="1" w:after="100" w:afterAutospacing="1"/>
        <w:jc w:val="center"/>
        <w:rPr>
          <w:color w:val="C00000"/>
        </w:rPr>
      </w:pPr>
      <w:r w:rsidRPr="00F4006A">
        <w:rPr>
          <w:rFonts w:ascii="Arial" w:hAnsi="Arial" w:cs="Arial"/>
          <w:b/>
          <w:bCs/>
          <w:color w:val="C00000"/>
          <w:sz w:val="40"/>
          <w:szCs w:val="40"/>
        </w:rPr>
        <w:t>FUNDAÇÃO IBERÊ CAMARGO ABRE CIRCUITO 2015 COM EXPOSIÇÃO INTERNACIONAL</w:t>
      </w:r>
      <w:r w:rsidRPr="00F4006A">
        <w:rPr>
          <w:rFonts w:ascii="Arial" w:hAnsi="Arial" w:cs="Arial"/>
          <w:b/>
          <w:bCs/>
          <w:i/>
          <w:iCs/>
          <w:color w:val="C00000"/>
          <w:sz w:val="40"/>
          <w:szCs w:val="40"/>
        </w:rPr>
        <w:t> </w:t>
      </w:r>
    </w:p>
    <w:p w:rsidR="00930F7D" w:rsidRPr="00930F7D" w:rsidRDefault="00930F7D" w:rsidP="00930F7D">
      <w:pPr>
        <w:jc w:val="center"/>
      </w:pPr>
      <w:r w:rsidRPr="00930F7D">
        <w:rPr>
          <w:rFonts w:ascii="Arial" w:hAnsi="Arial" w:cs="Arial"/>
          <w:b/>
          <w:bCs/>
          <w:iCs/>
        </w:rPr>
        <w:t>Primeira mostra individual do artista italiano Marino Marini no país é destaque no início da programação deste ano. Também em abril, será inaugurada uma das mais completas e didáticas exposições sobre a trajetória artística de Iberê Camargo.</w:t>
      </w:r>
    </w:p>
    <w:p w:rsidR="00930F7D" w:rsidRDefault="00930F7D" w:rsidP="00930F7D">
      <w:r>
        <w:t> </w:t>
      </w:r>
    </w:p>
    <w:p w:rsidR="00930F7D" w:rsidRDefault="00930F7D" w:rsidP="00930F7D">
      <w:pPr>
        <w:spacing w:before="100" w:beforeAutospacing="1" w:after="100" w:afterAutospacing="1"/>
        <w:jc w:val="both"/>
      </w:pPr>
      <w:r>
        <w:rPr>
          <w:rFonts w:ascii="Arial" w:hAnsi="Arial" w:cs="Arial"/>
        </w:rPr>
        <w:t xml:space="preserve">Para a abertura do calendário de 2015, a Fundação Iberê Camargo vai apresentar de </w:t>
      </w:r>
      <w:r>
        <w:rPr>
          <w:rFonts w:ascii="Arial" w:hAnsi="Arial" w:cs="Arial"/>
          <w:u w:val="single"/>
        </w:rPr>
        <w:t>11 de abril a 21 de junho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  <w:i/>
          <w:iCs/>
        </w:rPr>
        <w:t xml:space="preserve">Marino Marini: do arcaísmo ao fim da forma, </w:t>
      </w:r>
      <w:r>
        <w:rPr>
          <w:rFonts w:ascii="Arial" w:hAnsi="Arial" w:cs="Arial"/>
        </w:rPr>
        <w:t>a primeira exposição individual no Brasil do artista italiano, reconhecido mundialmente por suas esculturas em bronze. Uma semana antes, a partir de </w:t>
      </w:r>
      <w:proofErr w:type="gramStart"/>
      <w:r>
        <w:rPr>
          <w:rFonts w:ascii="Arial" w:hAnsi="Arial" w:cs="Arial"/>
          <w:u w:val="single"/>
        </w:rPr>
        <w:t>3</w:t>
      </w:r>
      <w:proofErr w:type="gramEnd"/>
      <w:r>
        <w:rPr>
          <w:rFonts w:ascii="Arial" w:hAnsi="Arial" w:cs="Arial"/>
          <w:u w:val="single"/>
        </w:rPr>
        <w:t xml:space="preserve"> de abril</w:t>
      </w:r>
      <w:r>
        <w:rPr>
          <w:rFonts w:ascii="Arial" w:hAnsi="Arial" w:cs="Arial"/>
        </w:rPr>
        <w:t xml:space="preserve">, será exibida </w:t>
      </w:r>
      <w:r>
        <w:rPr>
          <w:rFonts w:ascii="Arial" w:hAnsi="Arial" w:cs="Arial"/>
          <w:b/>
          <w:bCs/>
          <w:i/>
          <w:iCs/>
        </w:rPr>
        <w:t xml:space="preserve">Iberê e seu ateliê: as coisas, as pessoas e os lugares, </w:t>
      </w:r>
      <w:r>
        <w:rPr>
          <w:rFonts w:ascii="Arial" w:hAnsi="Arial" w:cs="Arial"/>
        </w:rPr>
        <w:t xml:space="preserve">uma exposição panorâmica sobre a formação e produção de Iberê Camargo. A mostra, com </w:t>
      </w:r>
      <w:proofErr w:type="gramStart"/>
      <w:r>
        <w:rPr>
          <w:rFonts w:ascii="Arial" w:hAnsi="Arial" w:cs="Arial"/>
        </w:rPr>
        <w:t>146 trabalhos entre pinturas, desenhos e gravuras do acervo da instituição - muitas</w:t>
      </w:r>
      <w:proofErr w:type="gramEnd"/>
      <w:r>
        <w:rPr>
          <w:rFonts w:ascii="Arial" w:hAnsi="Arial" w:cs="Arial"/>
        </w:rPr>
        <w:t xml:space="preserve"> desconhecidas do público – irá tratar das grandes temáticas trabalhadas pelo artista ao longo de sua carreira: a paisagem, a natureza-morta e as figuras.  </w:t>
      </w:r>
    </w:p>
    <w:p w:rsidR="00930F7D" w:rsidRDefault="00930F7D" w:rsidP="00930F7D">
      <w:pPr>
        <w:spacing w:before="100" w:beforeAutospacing="1" w:after="100" w:afterAutospacing="1"/>
        <w:jc w:val="both"/>
      </w:pPr>
      <w:r>
        <w:rPr>
          <w:rFonts w:ascii="Arial" w:hAnsi="Arial" w:cs="Arial"/>
        </w:rPr>
        <w:t xml:space="preserve">“Para nós, não poderia haver melhor contexto para o início de um percurso expositivo no Brasil”, destacou Alberto </w:t>
      </w:r>
      <w:proofErr w:type="spellStart"/>
      <w:r>
        <w:rPr>
          <w:rFonts w:ascii="Arial" w:hAnsi="Arial" w:cs="Arial"/>
        </w:rPr>
        <w:t>Salvadori</w:t>
      </w:r>
      <w:proofErr w:type="spellEnd"/>
      <w:r>
        <w:rPr>
          <w:rFonts w:ascii="Arial" w:hAnsi="Arial" w:cs="Arial"/>
        </w:rPr>
        <w:t xml:space="preserve">, curador da exposição e diretor do Museu Marino Marini em Florença. “A relevância de Marino Marini foi </w:t>
      </w:r>
      <w:proofErr w:type="gramStart"/>
      <w:r>
        <w:rPr>
          <w:rFonts w:ascii="Arial" w:hAnsi="Arial" w:cs="Arial"/>
        </w:rPr>
        <w:t>a</w:t>
      </w:r>
      <w:proofErr w:type="gramEnd"/>
      <w:r>
        <w:rPr>
          <w:rFonts w:ascii="Arial" w:hAnsi="Arial" w:cs="Arial"/>
        </w:rPr>
        <w:t xml:space="preserve"> de um artista que não se comportou como um filólogo, não aceitou os dados históricos consumidos pelo estudo e pela interpretação antropomorfa do sujeito, mas revelou, no seu trabalho, uma dimensão de atualidade da matéria numa relação direta entre homem e sujeito”. </w:t>
      </w:r>
    </w:p>
    <w:p w:rsidR="00930F7D" w:rsidRDefault="00930F7D" w:rsidP="00930F7D">
      <w:pPr>
        <w:spacing w:before="100" w:beforeAutospacing="1" w:after="100" w:afterAutospacing="1"/>
        <w:jc w:val="both"/>
      </w:pPr>
      <w:r>
        <w:rPr>
          <w:rFonts w:ascii="Arial" w:hAnsi="Arial" w:cs="Arial"/>
        </w:rPr>
        <w:t xml:space="preserve">Marino Marini é apontado como um dos artistas mais importantes de sua época por personalidades como o crítico e </w:t>
      </w:r>
      <w:proofErr w:type="spellStart"/>
      <w:r>
        <w:rPr>
          <w:rFonts w:ascii="Arial" w:hAnsi="Arial" w:cs="Arial"/>
        </w:rPr>
        <w:t>ex-curador</w:t>
      </w:r>
      <w:proofErr w:type="spellEnd"/>
      <w:r>
        <w:rPr>
          <w:rFonts w:ascii="Arial" w:hAnsi="Arial" w:cs="Arial"/>
        </w:rPr>
        <w:t xml:space="preserve"> do Museu de Arte Moderna de Nova York (MoMA), James </w:t>
      </w:r>
      <w:proofErr w:type="spellStart"/>
      <w:r>
        <w:rPr>
          <w:rFonts w:ascii="Arial" w:hAnsi="Arial" w:cs="Arial"/>
        </w:rPr>
        <w:t>Thrall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Soby</w:t>
      </w:r>
      <w:proofErr w:type="spellEnd"/>
      <w:r>
        <w:rPr>
          <w:rFonts w:ascii="Arial" w:hAnsi="Arial" w:cs="Arial"/>
        </w:rPr>
        <w:t xml:space="preserve">, e a colecionadora Peggy Guggenheim. A exposição do italiano apresenta um total de 89 peças, entre elas, 34 esculturas em bronze, além de pinturas e desenhos </w:t>
      </w:r>
      <w:proofErr w:type="gramStart"/>
      <w:r>
        <w:rPr>
          <w:rFonts w:ascii="Arial" w:hAnsi="Arial" w:cs="Arial"/>
        </w:rPr>
        <w:t>vindos da Fundação Marino</w:t>
      </w:r>
      <w:proofErr w:type="gramEnd"/>
      <w:r>
        <w:rPr>
          <w:rFonts w:ascii="Arial" w:hAnsi="Arial" w:cs="Arial"/>
        </w:rPr>
        <w:t xml:space="preserve"> Marini, em </w:t>
      </w:r>
      <w:proofErr w:type="spellStart"/>
      <w:r>
        <w:rPr>
          <w:rFonts w:ascii="Arial" w:hAnsi="Arial" w:cs="Arial"/>
        </w:rPr>
        <w:t>Pistoia</w:t>
      </w:r>
      <w:proofErr w:type="spellEnd"/>
      <w:r>
        <w:rPr>
          <w:rFonts w:ascii="Arial" w:hAnsi="Arial" w:cs="Arial"/>
        </w:rPr>
        <w:t>, e do Museu Marino Marini, em Florença.</w:t>
      </w:r>
    </w:p>
    <w:p w:rsidR="00930F7D" w:rsidRDefault="00930F7D" w:rsidP="00930F7D">
      <w:pPr>
        <w:spacing w:before="100" w:beforeAutospacing="1" w:after="100" w:afterAutospacing="1"/>
        <w:jc w:val="both"/>
      </w:pPr>
      <w:r>
        <w:rPr>
          <w:rFonts w:ascii="Arial" w:hAnsi="Arial" w:cs="Arial"/>
        </w:rPr>
        <w:t>O público será recebido no átrio da Fundação Iberê Camargo com a obra </w:t>
      </w:r>
      <w:r>
        <w:rPr>
          <w:rFonts w:ascii="Arial" w:hAnsi="Arial" w:cs="Arial"/>
          <w:i/>
          <w:iCs/>
        </w:rPr>
        <w:t>Grande</w:t>
      </w:r>
      <w:r>
        <w:rPr>
          <w:rFonts w:ascii="Arial" w:hAnsi="Arial" w:cs="Arial"/>
        </w:rPr>
        <w:t> </w:t>
      </w:r>
      <w:r>
        <w:rPr>
          <w:rFonts w:ascii="Arial" w:hAnsi="Arial" w:cs="Arial"/>
          <w:i/>
          <w:iCs/>
        </w:rPr>
        <w:t>Cavalo</w:t>
      </w:r>
      <w:r>
        <w:rPr>
          <w:rFonts w:ascii="Arial" w:hAnsi="Arial" w:cs="Arial"/>
        </w:rPr>
        <w:t>, escultura em bronze com mais de dois metros de altura criada por Marini em 1951 e premiada na Bienal de Veneza. A obra foi cedida pelo Museu de Arte Contemporânea da USP (MAC).</w:t>
      </w:r>
    </w:p>
    <w:p w:rsidR="00930F7D" w:rsidRDefault="00930F7D" w:rsidP="00930F7D">
      <w:pPr>
        <w:spacing w:before="100" w:beforeAutospacing="1" w:after="100" w:afterAutospacing="1"/>
        <w:jc w:val="both"/>
      </w:pPr>
      <w:r>
        <w:rPr>
          <w:rFonts w:ascii="Arial" w:hAnsi="Arial" w:cs="Arial"/>
        </w:rPr>
        <w:t xml:space="preserve">Nascido em </w:t>
      </w:r>
      <w:proofErr w:type="spellStart"/>
      <w:r>
        <w:rPr>
          <w:rFonts w:ascii="Arial" w:hAnsi="Arial" w:cs="Arial"/>
        </w:rPr>
        <w:t>Pistoia</w:t>
      </w:r>
      <w:proofErr w:type="spellEnd"/>
      <w:r>
        <w:rPr>
          <w:rFonts w:ascii="Arial" w:hAnsi="Arial" w:cs="Arial"/>
        </w:rPr>
        <w:t xml:space="preserve"> (1901 – 1980), na região da Toscana, Marini cresceu cercado pelas influências arqueológicas da vizinha Florença, nutrindo uma forte ligação com a arte etrusca e egípcia e com quatro temáticas em particular: o retrato, a Pomona – a encarnação do eterno feminino –, os cavaleiros e o circo. Por este último, era extremamente fascinado, sentindo-se intrigado pela natureza do ofício do malabarista, do palhaço e dos acrobatas. Outro dado essencial para ler sua obra é o valor absoluto que Marini confere à relação entre arte e arquitetura.</w:t>
      </w:r>
    </w:p>
    <w:p w:rsidR="00930F7D" w:rsidRDefault="00930F7D" w:rsidP="00930F7D">
      <w:pPr>
        <w:jc w:val="both"/>
      </w:pPr>
      <w:r>
        <w:rPr>
          <w:rFonts w:ascii="Arial" w:hAnsi="Arial" w:cs="Arial"/>
          <w:b/>
          <w:bCs/>
          <w:i/>
          <w:iCs/>
        </w:rPr>
        <w:t xml:space="preserve">Em Iberê e seu ateliê: as coisas, as pessoas e os lugares, </w:t>
      </w:r>
      <w:r>
        <w:rPr>
          <w:rFonts w:ascii="Arial" w:hAnsi="Arial" w:cs="Arial"/>
        </w:rPr>
        <w:t>o curador</w:t>
      </w:r>
      <w:r>
        <w:rPr>
          <w:rFonts w:ascii="Arial" w:hAnsi="Arial" w:cs="Arial"/>
          <w:b/>
          <w:bCs/>
          <w:i/>
          <w:iCs/>
        </w:rPr>
        <w:t xml:space="preserve"> </w:t>
      </w:r>
      <w:r>
        <w:rPr>
          <w:rFonts w:ascii="Arial" w:hAnsi="Arial" w:cs="Arial"/>
        </w:rPr>
        <w:t xml:space="preserve">Paulo Gomes, artista, professor do Instituto de Artes da UFRGS e da pós-graduação em Artes Visuais da Universidade de Santa Maria, dividiu a mostra em </w:t>
      </w:r>
      <w:proofErr w:type="gramStart"/>
      <w:r>
        <w:rPr>
          <w:rFonts w:ascii="Arial" w:hAnsi="Arial" w:cs="Arial"/>
        </w:rPr>
        <w:t>mini</w:t>
      </w:r>
      <w:r>
        <w:rPr>
          <w:rFonts w:ascii="Arial" w:hAnsi="Arial" w:cs="Arial"/>
        </w:rPr>
        <w:t>-</w:t>
      </w:r>
      <w:r>
        <w:rPr>
          <w:rFonts w:ascii="Arial" w:hAnsi="Arial" w:cs="Arial"/>
        </w:rPr>
        <w:t xml:space="preserve"> exposições</w:t>
      </w:r>
      <w:proofErr w:type="gramEnd"/>
      <w:r>
        <w:rPr>
          <w:rFonts w:ascii="Arial" w:hAnsi="Arial" w:cs="Arial"/>
        </w:rPr>
        <w:t xml:space="preserve"> retrospectivas, que apresentam as três grandes temáticas que acompanham a trajetória do artista: naturezas-mortas, paisagens e figuras. “Em um único andar, vamos apresentar uma </w:t>
      </w:r>
      <w:r>
        <w:rPr>
          <w:rFonts w:ascii="Arial" w:hAnsi="Arial" w:cs="Arial"/>
        </w:rPr>
        <w:lastRenderedPageBreak/>
        <w:t xml:space="preserve">visão abrangente de toda a produção com esses três blocos temáticos de forma muito orgânica e independente. O objetivo é mostrar o desenvolvimento das técnicas trabalhadas por ele – pintura, desenho e gravura - e o processo de evolução estilística”, diz Paulo Gomes. O visitante poderá conhecer os primeiros trabalhos de Iberê, produzidos quando tinha 13 anos, até obras fundamentais como </w:t>
      </w:r>
      <w:r>
        <w:rPr>
          <w:rFonts w:ascii="Arial" w:hAnsi="Arial" w:cs="Arial"/>
          <w:i/>
          <w:iCs/>
        </w:rPr>
        <w:t>Crepúsculo na Boca do Monte</w:t>
      </w:r>
      <w:r>
        <w:rPr>
          <w:rFonts w:ascii="Arial" w:hAnsi="Arial" w:cs="Arial"/>
        </w:rPr>
        <w:t>, de 1991.</w:t>
      </w:r>
    </w:p>
    <w:p w:rsidR="00930F7D" w:rsidRDefault="00930F7D" w:rsidP="00930F7D">
      <w:pPr>
        <w:spacing w:before="100" w:beforeAutospacing="1" w:after="100" w:afterAutospacing="1"/>
        <w:jc w:val="both"/>
      </w:pPr>
      <w:r>
        <w:rPr>
          <w:rFonts w:ascii="Arial" w:hAnsi="Arial" w:cs="Arial"/>
          <w:b/>
          <w:bCs/>
          <w:color w:val="C00000"/>
          <w:u w:val="single"/>
        </w:rPr>
        <w:t>SERVIÇO</w:t>
      </w:r>
    </w:p>
    <w:p w:rsidR="00F4006A" w:rsidRDefault="00930F7D" w:rsidP="00F4006A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 QUÊ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>|</w:t>
      </w:r>
      <w:r>
        <w:rPr>
          <w:rFonts w:ascii="Arial" w:hAnsi="Arial" w:cs="Arial"/>
          <w:b/>
          <w:bCs/>
        </w:rPr>
        <w:t> QUANDO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>|</w:t>
      </w:r>
      <w:r>
        <w:rPr>
          <w:rFonts w:ascii="Arial" w:hAnsi="Arial" w:cs="Arial"/>
          <w:b/>
          <w:bCs/>
        </w:rPr>
        <w:t> </w:t>
      </w:r>
    </w:p>
    <w:p w:rsidR="00930F7D" w:rsidRDefault="00930F7D" w:rsidP="00F4006A">
      <w:pPr>
        <w:jc w:val="both"/>
      </w:pPr>
      <w:proofErr w:type="gramStart"/>
      <w:r>
        <w:rPr>
          <w:rFonts w:ascii="Arial" w:hAnsi="Arial" w:cs="Arial"/>
        </w:rPr>
        <w:t>Exposição </w:t>
      </w:r>
      <w:r>
        <w:rPr>
          <w:rFonts w:ascii="Arial" w:hAnsi="Arial" w:cs="Arial"/>
          <w:b/>
          <w:bCs/>
          <w:i/>
          <w:iCs/>
        </w:rPr>
        <w:t>Marino</w:t>
      </w:r>
      <w:proofErr w:type="gramEnd"/>
      <w:r>
        <w:rPr>
          <w:rFonts w:ascii="Arial" w:hAnsi="Arial" w:cs="Arial"/>
          <w:b/>
          <w:bCs/>
          <w:i/>
          <w:iCs/>
        </w:rPr>
        <w:t xml:space="preserve"> Marini: do arcaísmo ao fim da forma </w:t>
      </w:r>
      <w:r w:rsidR="00F4006A">
        <w:rPr>
          <w:rFonts w:ascii="Arial" w:hAnsi="Arial" w:cs="Arial"/>
          <w:b/>
          <w:bCs/>
          <w:i/>
          <w:iCs/>
        </w:rPr>
        <w:t>|</w:t>
      </w:r>
      <w:r>
        <w:rPr>
          <w:rFonts w:ascii="Arial" w:hAnsi="Arial" w:cs="Arial"/>
          <w:b/>
          <w:bCs/>
          <w:i/>
          <w:iCs/>
        </w:rPr>
        <w:t> </w:t>
      </w:r>
      <w:r w:rsidR="00F4006A" w:rsidRPr="00F4006A">
        <w:rPr>
          <w:rFonts w:ascii="Arial" w:hAnsi="Arial" w:cs="Arial"/>
          <w:bCs/>
          <w:iCs/>
        </w:rPr>
        <w:t>D</w:t>
      </w:r>
      <w:r>
        <w:rPr>
          <w:rFonts w:ascii="Arial" w:hAnsi="Arial" w:cs="Arial"/>
        </w:rPr>
        <w:t>e 11 de abril a 21 de junho de 2015</w:t>
      </w:r>
      <w:r>
        <w:rPr>
          <w:rFonts w:ascii="Arial" w:hAnsi="Arial" w:cs="Arial"/>
        </w:rPr>
        <w:t>.</w:t>
      </w:r>
    </w:p>
    <w:p w:rsidR="00930F7D" w:rsidRDefault="00930F7D" w:rsidP="00F4006A">
      <w:pPr>
        <w:spacing w:before="100" w:beforeAutospacing="1" w:after="100" w:afterAutospacing="1"/>
        <w:jc w:val="both"/>
      </w:pPr>
      <w:r w:rsidRPr="00F4006A">
        <w:rPr>
          <w:rFonts w:ascii="Arial" w:hAnsi="Arial" w:cs="Arial"/>
        </w:rPr>
        <w:t>Exposição</w:t>
      </w:r>
      <w:r>
        <w:rPr>
          <w:rFonts w:ascii="Arial" w:hAnsi="Arial" w:cs="Arial"/>
        </w:rPr>
        <w:t> </w:t>
      </w:r>
      <w:r>
        <w:rPr>
          <w:rFonts w:ascii="Arial" w:hAnsi="Arial" w:cs="Arial"/>
          <w:b/>
          <w:bCs/>
          <w:i/>
          <w:iCs/>
        </w:rPr>
        <w:t>Iberê e seu ateliê: as coisas, as pessoas e os lugares </w:t>
      </w:r>
      <w:r>
        <w:rPr>
          <w:rFonts w:ascii="Arial" w:hAnsi="Arial" w:cs="Arial"/>
        </w:rPr>
        <w:t>|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</w:t>
      </w:r>
      <w:r>
        <w:rPr>
          <w:rFonts w:ascii="Arial" w:hAnsi="Arial" w:cs="Arial"/>
        </w:rPr>
        <w:t xml:space="preserve">e </w:t>
      </w:r>
      <w:proofErr w:type="gramStart"/>
      <w:r>
        <w:rPr>
          <w:rFonts w:ascii="Arial" w:hAnsi="Arial" w:cs="Arial"/>
        </w:rPr>
        <w:t>3</w:t>
      </w:r>
      <w:proofErr w:type="gramEnd"/>
      <w:r>
        <w:rPr>
          <w:rFonts w:ascii="Arial" w:hAnsi="Arial" w:cs="Arial"/>
        </w:rPr>
        <w:t xml:space="preserve"> de abril de 2015 a 27 de março de 2016</w:t>
      </w:r>
      <w:r>
        <w:rPr>
          <w:rFonts w:ascii="Arial" w:hAnsi="Arial" w:cs="Arial"/>
        </w:rPr>
        <w:t>.</w:t>
      </w:r>
    </w:p>
    <w:p w:rsidR="00930F7D" w:rsidRDefault="00930F7D" w:rsidP="00F4006A">
      <w:pPr>
        <w:spacing w:before="100" w:beforeAutospacing="1" w:after="100" w:afterAutospacing="1"/>
        <w:jc w:val="both"/>
      </w:pPr>
      <w:r>
        <w:rPr>
          <w:rFonts w:ascii="Arial" w:hAnsi="Arial" w:cs="Arial"/>
          <w:b/>
          <w:bCs/>
        </w:rPr>
        <w:t>ONDE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>| Fundação Iberê Camargo, Av. Padre Cacique, 2000, Porto Alegre – RS</w:t>
      </w:r>
      <w:r>
        <w:rPr>
          <w:rFonts w:ascii="Arial" w:hAnsi="Arial" w:cs="Arial"/>
        </w:rPr>
        <w:t>.</w:t>
      </w:r>
    </w:p>
    <w:p w:rsidR="00930F7D" w:rsidRDefault="00930F7D" w:rsidP="00F4006A">
      <w:pPr>
        <w:spacing w:before="100" w:beforeAutospacing="1" w:after="100" w:afterAutospacing="1"/>
        <w:jc w:val="both"/>
      </w:pPr>
      <w:r>
        <w:rPr>
          <w:rFonts w:ascii="Arial" w:hAnsi="Arial" w:cs="Arial"/>
          <w:b/>
          <w:bCs/>
        </w:rPr>
        <w:t>HORÁRIO DE FUNCIONAMENTO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>|</w:t>
      </w:r>
      <w:r>
        <w:rPr>
          <w:rFonts w:ascii="Arial" w:hAnsi="Arial" w:cs="Arial"/>
          <w:b/>
          <w:bCs/>
          <w:color w:val="1F497D"/>
        </w:rPr>
        <w:t> </w:t>
      </w:r>
      <w:r>
        <w:rPr>
          <w:rFonts w:ascii="Arial" w:hAnsi="Arial" w:cs="Arial"/>
        </w:rPr>
        <w:t xml:space="preserve">De terça a domingo (inclusive feriados), das 12h às 19h (último acesso às 18h30), quinta até </w:t>
      </w:r>
      <w:r w:rsidR="00F4006A">
        <w:rPr>
          <w:rFonts w:ascii="Arial" w:hAnsi="Arial" w:cs="Arial"/>
        </w:rPr>
        <w:t>às</w:t>
      </w:r>
      <w:r>
        <w:rPr>
          <w:rFonts w:ascii="Arial" w:hAnsi="Arial" w:cs="Arial"/>
        </w:rPr>
        <w:t xml:space="preserve"> 21h (último acesso às 20h30)</w:t>
      </w:r>
      <w:r>
        <w:rPr>
          <w:rFonts w:ascii="Arial" w:hAnsi="Arial" w:cs="Arial"/>
        </w:rPr>
        <w:t>.</w:t>
      </w:r>
    </w:p>
    <w:p w:rsidR="00930F7D" w:rsidRDefault="00930F7D" w:rsidP="00F4006A">
      <w:pPr>
        <w:spacing w:before="100" w:beforeAutospacing="1" w:after="100" w:afterAutospacing="1"/>
        <w:jc w:val="both"/>
      </w:pPr>
      <w:r>
        <w:rPr>
          <w:rFonts w:ascii="Arial" w:hAnsi="Arial" w:cs="Arial"/>
          <w:b/>
          <w:bCs/>
        </w:rPr>
        <w:t>ENTRADA FRANCA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>|</w:t>
      </w:r>
      <w:r>
        <w:rPr>
          <w:rFonts w:ascii="Arial" w:hAnsi="Arial" w:cs="Arial"/>
          <w:b/>
          <w:bCs/>
          <w:color w:val="1F497D"/>
        </w:rPr>
        <w:t> </w:t>
      </w:r>
      <w:r>
        <w:rPr>
          <w:rFonts w:ascii="Arial" w:hAnsi="Arial" w:cs="Arial"/>
        </w:rPr>
        <w:t xml:space="preserve">As </w:t>
      </w:r>
      <w:r>
        <w:rPr>
          <w:rFonts w:ascii="Arial" w:hAnsi="Arial" w:cs="Arial"/>
        </w:rPr>
        <w:t>e</w:t>
      </w:r>
      <w:r>
        <w:rPr>
          <w:rFonts w:ascii="Arial" w:hAnsi="Arial" w:cs="Arial"/>
        </w:rPr>
        <w:t>mpresas Gerdau,</w:t>
      </w:r>
      <w:r>
        <w:rPr>
          <w:rFonts w:ascii="Arial" w:hAnsi="Arial" w:cs="Arial"/>
          <w:color w:val="1F497D"/>
        </w:rPr>
        <w:t> </w:t>
      </w:r>
      <w:r>
        <w:rPr>
          <w:rFonts w:ascii="Arial" w:hAnsi="Arial" w:cs="Arial"/>
        </w:rPr>
        <w:t>Itaú, IBM, Vonpar e Banco Votorantim garante</w:t>
      </w:r>
      <w:r>
        <w:rPr>
          <w:rFonts w:ascii="Arial" w:hAnsi="Arial" w:cs="Arial"/>
        </w:rPr>
        <w:t>m</w:t>
      </w:r>
      <w:r>
        <w:rPr>
          <w:rFonts w:ascii="Arial" w:hAnsi="Arial" w:cs="Arial"/>
        </w:rPr>
        <w:t xml:space="preserve"> a gratuidade do ingresso</w:t>
      </w:r>
      <w:r>
        <w:rPr>
          <w:rFonts w:ascii="Arial" w:hAnsi="Arial" w:cs="Arial"/>
          <w:b/>
          <w:bCs/>
          <w:color w:val="1F497D"/>
        </w:rPr>
        <w:t>.</w:t>
      </w:r>
    </w:p>
    <w:p w:rsidR="00930F7D" w:rsidRDefault="00930F7D" w:rsidP="00930F7D">
      <w:pPr>
        <w:pStyle w:val="NormalWeb"/>
        <w:spacing w:before="0" w:beforeAutospacing="0" w:after="0" w:afterAutospacing="0"/>
      </w:pPr>
      <w:r w:rsidRPr="00930F7D">
        <w:rPr>
          <w:rFonts w:ascii="Arial" w:hAnsi="Arial" w:cs="Arial"/>
          <w:b/>
          <w:bCs/>
        </w:rPr>
        <w:t>SITE</w:t>
      </w:r>
      <w:r w:rsidRPr="00930F7D">
        <w:rPr>
          <w:rFonts w:ascii="Arial" w:hAnsi="Arial" w:cs="Arial"/>
        </w:rPr>
        <w:t> | </w:t>
      </w:r>
      <w:hyperlink r:id="rId5" w:tgtFrame="_blank" w:history="1">
        <w:r w:rsidRPr="00930F7D">
          <w:rPr>
            <w:rStyle w:val="Hyperlink"/>
            <w:rFonts w:ascii="Arial" w:hAnsi="Arial" w:cs="Arial"/>
            <w:color w:val="auto"/>
          </w:rPr>
          <w:t>www.iberecamargo.org.br</w:t>
        </w:r>
      </w:hyperlink>
      <w:r w:rsidRPr="00930F7D">
        <w:rPr>
          <w:rFonts w:ascii="Arial" w:hAnsi="Arial" w:cs="Arial"/>
        </w:rPr>
        <w:t> </w:t>
      </w:r>
    </w:p>
    <w:p w:rsidR="00930F7D" w:rsidRDefault="00930F7D" w:rsidP="00930F7D">
      <w:pPr>
        <w:pStyle w:val="NormalWeb"/>
        <w:spacing w:before="0" w:beforeAutospacing="0" w:after="0" w:afterAutospacing="0"/>
      </w:pPr>
      <w:r w:rsidRPr="00930F7D">
        <w:rPr>
          <w:rFonts w:ascii="Arial" w:hAnsi="Arial" w:cs="Arial"/>
          <w:b/>
          <w:bCs/>
        </w:rPr>
        <w:t> </w:t>
      </w:r>
    </w:p>
    <w:p w:rsidR="00930F7D" w:rsidRDefault="00930F7D" w:rsidP="00930F7D">
      <w:pPr>
        <w:pStyle w:val="NormalWeb"/>
        <w:spacing w:before="0" w:beforeAutospacing="0" w:after="0" w:afterAutospacing="0"/>
      </w:pPr>
      <w:r w:rsidRPr="00930F7D">
        <w:rPr>
          <w:rFonts w:ascii="Arial" w:hAnsi="Arial" w:cs="Arial"/>
          <w:b/>
          <w:bCs/>
        </w:rPr>
        <w:t>TWITTER</w:t>
      </w:r>
      <w:r w:rsidRPr="00930F7D">
        <w:rPr>
          <w:rFonts w:ascii="Arial" w:hAnsi="Arial" w:cs="Arial"/>
        </w:rPr>
        <w:t> | @</w:t>
      </w:r>
      <w:proofErr w:type="spellStart"/>
      <w:proofErr w:type="gramStart"/>
      <w:r w:rsidRPr="00930F7D">
        <w:rPr>
          <w:rFonts w:ascii="Arial" w:hAnsi="Arial" w:cs="Arial"/>
        </w:rPr>
        <w:t>F_IbereCamargo</w:t>
      </w:r>
      <w:proofErr w:type="spellEnd"/>
      <w:proofErr w:type="gramEnd"/>
      <w:r w:rsidRPr="00930F7D">
        <w:rPr>
          <w:rFonts w:ascii="Arial" w:hAnsi="Arial" w:cs="Arial"/>
          <w:b/>
          <w:bCs/>
        </w:rPr>
        <w:t> </w:t>
      </w:r>
    </w:p>
    <w:p w:rsidR="00930F7D" w:rsidRDefault="00930F7D" w:rsidP="00930F7D">
      <w:pPr>
        <w:spacing w:before="100" w:beforeAutospacing="1" w:after="100" w:afterAutospacing="1"/>
      </w:pPr>
      <w:r>
        <w:rPr>
          <w:rFonts w:ascii="Arial" w:hAnsi="Arial" w:cs="Arial"/>
          <w:b/>
          <w:bCs/>
        </w:rPr>
        <w:t>FACEBOOK</w:t>
      </w:r>
      <w:r>
        <w:rPr>
          <w:rFonts w:ascii="Arial" w:hAnsi="Arial" w:cs="Arial"/>
        </w:rPr>
        <w:t> | </w:t>
      </w:r>
      <w:hyperlink r:id="rId6" w:tgtFrame="_blank" w:history="1">
        <w:r>
          <w:rPr>
            <w:rStyle w:val="Hyperlink"/>
            <w:rFonts w:ascii="Arial" w:hAnsi="Arial" w:cs="Arial"/>
            <w:color w:val="auto"/>
          </w:rPr>
          <w:t>www.facebook.com/fundacaoiberecamargo</w:t>
        </w:r>
      </w:hyperlink>
    </w:p>
    <w:p w:rsidR="00930F7D" w:rsidRDefault="00930F7D" w:rsidP="00930F7D">
      <w:pPr>
        <w:spacing w:before="100" w:beforeAutospacing="1" w:after="100" w:afterAutospacing="1"/>
      </w:pPr>
      <w:r>
        <w:rPr>
          <w:rFonts w:ascii="Arial" w:hAnsi="Arial" w:cs="Arial"/>
          <w:b/>
          <w:bCs/>
        </w:rPr>
        <w:t>G</w:t>
      </w:r>
      <w:r>
        <w:rPr>
          <w:rFonts w:ascii="Arial" w:hAnsi="Arial" w:cs="Arial"/>
          <w:b/>
          <w:bCs/>
        </w:rPr>
        <w:t>OOG</w:t>
      </w:r>
      <w:r>
        <w:rPr>
          <w:rFonts w:ascii="Arial" w:hAnsi="Arial" w:cs="Arial"/>
          <w:b/>
          <w:bCs/>
        </w:rPr>
        <w:t>LE </w:t>
      </w:r>
      <w:r>
        <w:rPr>
          <w:rFonts w:ascii="Arial" w:hAnsi="Arial" w:cs="Arial"/>
        </w:rPr>
        <w:t>+: Fundação Iberê Camargo</w:t>
      </w:r>
      <w:r>
        <w:rPr>
          <w:rFonts w:ascii="Arial" w:hAnsi="Arial" w:cs="Arial"/>
          <w:b/>
          <w:bCs/>
        </w:rPr>
        <w:t> </w:t>
      </w:r>
    </w:p>
    <w:p w:rsidR="00930F7D" w:rsidRDefault="00930F7D" w:rsidP="00930F7D">
      <w:pPr>
        <w:spacing w:before="100" w:beforeAutospacing="1" w:after="100" w:afterAutospacing="1"/>
      </w:pPr>
      <w:r>
        <w:rPr>
          <w:rFonts w:ascii="Arial" w:hAnsi="Arial" w:cs="Arial"/>
          <w:b/>
          <w:bCs/>
        </w:rPr>
        <w:t>YOUTUBE </w:t>
      </w:r>
      <w:r>
        <w:rPr>
          <w:rFonts w:ascii="Arial" w:hAnsi="Arial" w:cs="Arial"/>
        </w:rPr>
        <w:t>|  </w:t>
      </w:r>
      <w:hyperlink r:id="rId7" w:tgtFrame="_blank" w:history="1">
        <w:r>
          <w:rPr>
            <w:rStyle w:val="Hyperlink"/>
            <w:rFonts w:ascii="Arial" w:hAnsi="Arial" w:cs="Arial"/>
            <w:color w:val="auto"/>
          </w:rPr>
          <w:t>http://www.youtube.com/user/FundacaoIbereCamargo</w:t>
        </w:r>
      </w:hyperlink>
      <w:r>
        <w:rPr>
          <w:rFonts w:ascii="Arial" w:hAnsi="Arial" w:cs="Arial"/>
          <w:b/>
          <w:bCs/>
        </w:rPr>
        <w:t> </w:t>
      </w:r>
    </w:p>
    <w:p w:rsidR="00930F7D" w:rsidRDefault="00930F7D" w:rsidP="00930F7D">
      <w:pPr>
        <w:spacing w:before="100" w:beforeAutospacing="1" w:after="100" w:afterAutospacing="1"/>
      </w:pPr>
      <w:r>
        <w:rPr>
          <w:rFonts w:ascii="Arial" w:hAnsi="Arial" w:cs="Arial"/>
          <w:b/>
          <w:bCs/>
        </w:rPr>
        <w:t>INSTAGRAM</w:t>
      </w:r>
      <w:r>
        <w:rPr>
          <w:rFonts w:ascii="Arial" w:hAnsi="Arial" w:cs="Arial"/>
        </w:rPr>
        <w:t> | @</w:t>
      </w:r>
      <w:proofErr w:type="spellStart"/>
      <w:proofErr w:type="gramStart"/>
      <w:r>
        <w:rPr>
          <w:rFonts w:ascii="Arial" w:hAnsi="Arial" w:cs="Arial"/>
        </w:rPr>
        <w:t>F_IbereCamargo</w:t>
      </w:r>
      <w:proofErr w:type="spellEnd"/>
      <w:proofErr w:type="gramEnd"/>
      <w:r>
        <w:rPr>
          <w:rFonts w:ascii="Arial" w:hAnsi="Arial" w:cs="Arial"/>
        </w:rPr>
        <w:t> </w:t>
      </w:r>
    </w:p>
    <w:p w:rsidR="00930F7D" w:rsidRDefault="00930F7D" w:rsidP="00930F7D">
      <w:pPr>
        <w:spacing w:before="100" w:beforeAutospacing="1" w:after="100" w:afterAutospacing="1"/>
        <w:jc w:val="both"/>
      </w:pPr>
      <w:r>
        <w:rPr>
          <w:rFonts w:ascii="Arial" w:hAnsi="Arial" w:cs="Arial"/>
          <w:b/>
          <w:bCs/>
        </w:rPr>
        <w:t>TRANSPORTE </w:t>
      </w:r>
      <w:r>
        <w:rPr>
          <w:rFonts w:ascii="Arial" w:hAnsi="Arial" w:cs="Arial"/>
        </w:rPr>
        <w:t>|</w:t>
      </w:r>
      <w:r>
        <w:rPr>
          <w:rFonts w:ascii="Arial" w:hAnsi="Arial" w:cs="Arial"/>
          <w:b/>
          <w:bCs/>
        </w:rPr>
        <w:t> </w:t>
      </w:r>
      <w:r>
        <w:rPr>
          <w:rFonts w:ascii="Arial" w:hAnsi="Arial" w:cs="Arial"/>
        </w:rPr>
        <w:t xml:space="preserve">As linhas regulares de lotação que vão até a Zona Sul de Porto Alegre param em frente ao prédio, assim como a linha de ônibus Serraria 179. É possível tomá-las a partir do centro da cidade ou em frente ao shopping Praia de Belas. O retorno pode ser feito a partir do </w:t>
      </w:r>
      <w:proofErr w:type="spellStart"/>
      <w:proofErr w:type="gramStart"/>
      <w:r>
        <w:rPr>
          <w:rFonts w:ascii="Arial" w:hAnsi="Arial" w:cs="Arial"/>
        </w:rPr>
        <w:t>BarraShoppingSul</w:t>
      </w:r>
      <w:proofErr w:type="spellEnd"/>
      <w:proofErr w:type="gramEnd"/>
      <w:r>
        <w:rPr>
          <w:rFonts w:ascii="Arial" w:hAnsi="Arial" w:cs="Arial"/>
        </w:rPr>
        <w:t>, por onde passam diversas linhas de ônibus com destino a outros pontos da cidade.</w:t>
      </w:r>
    </w:p>
    <w:p w:rsidR="00930F7D" w:rsidRPr="00F4006A" w:rsidRDefault="00930F7D" w:rsidP="00930F7D">
      <w:pPr>
        <w:spacing w:before="100" w:beforeAutospacing="1" w:after="100" w:afterAutospacing="1"/>
        <w:rPr>
          <w:color w:val="C00000"/>
        </w:rPr>
      </w:pPr>
      <w:r w:rsidRPr="00F4006A">
        <w:rPr>
          <w:rFonts w:ascii="Arial" w:hAnsi="Arial" w:cs="Arial"/>
          <w:b/>
          <w:bCs/>
          <w:color w:val="C00000"/>
          <w:u w:val="single"/>
        </w:rPr>
        <w:t xml:space="preserve">Mais sobre o artista Marino Marini </w:t>
      </w:r>
      <w:bookmarkStart w:id="0" w:name="_GoBack"/>
      <w:bookmarkEnd w:id="0"/>
    </w:p>
    <w:p w:rsidR="00930F7D" w:rsidRDefault="00930F7D" w:rsidP="00930F7D">
      <w:pPr>
        <w:spacing w:before="100" w:beforeAutospacing="1" w:after="120"/>
        <w:jc w:val="both"/>
      </w:pPr>
      <w:r>
        <w:rPr>
          <w:rFonts w:ascii="Arial" w:hAnsi="Arial" w:cs="Arial"/>
        </w:rPr>
        <w:t xml:space="preserve">Marino Marini nasce em uma pequena cidade, </w:t>
      </w:r>
      <w:proofErr w:type="spellStart"/>
      <w:r>
        <w:rPr>
          <w:rFonts w:ascii="Arial" w:hAnsi="Arial" w:cs="Arial"/>
        </w:rPr>
        <w:t>Pistoia</w:t>
      </w:r>
      <w:proofErr w:type="spellEnd"/>
      <w:r>
        <w:rPr>
          <w:rFonts w:ascii="Arial" w:hAnsi="Arial" w:cs="Arial"/>
        </w:rPr>
        <w:t xml:space="preserve">, onde não permanece indiferente às grandes lições </w:t>
      </w:r>
      <w:proofErr w:type="spellStart"/>
      <w:r>
        <w:rPr>
          <w:rFonts w:ascii="Arial" w:hAnsi="Arial" w:cs="Arial"/>
        </w:rPr>
        <w:t>giottescas</w:t>
      </w:r>
      <w:proofErr w:type="spellEnd"/>
      <w:r>
        <w:rPr>
          <w:rFonts w:ascii="Arial" w:hAnsi="Arial" w:cs="Arial"/>
        </w:rPr>
        <w:t xml:space="preserve">, às de </w:t>
      </w:r>
      <w:proofErr w:type="spellStart"/>
      <w:r>
        <w:rPr>
          <w:rFonts w:ascii="Arial" w:hAnsi="Arial" w:cs="Arial"/>
        </w:rPr>
        <w:t>Masaccio</w:t>
      </w:r>
      <w:proofErr w:type="spellEnd"/>
      <w:r>
        <w:rPr>
          <w:rFonts w:ascii="Arial" w:hAnsi="Arial" w:cs="Arial"/>
        </w:rPr>
        <w:t xml:space="preserve"> e de </w:t>
      </w:r>
      <w:proofErr w:type="spellStart"/>
      <w:r>
        <w:rPr>
          <w:rFonts w:ascii="Arial" w:hAnsi="Arial" w:cs="Arial"/>
        </w:rPr>
        <w:t>Pisano</w:t>
      </w:r>
      <w:proofErr w:type="spellEnd"/>
      <w:r>
        <w:rPr>
          <w:rFonts w:ascii="Arial" w:hAnsi="Arial" w:cs="Arial"/>
        </w:rPr>
        <w:t xml:space="preserve"> e, particularmente, às importantes coleções etrusca e egípcia do museu arqueológico da vizinha Florença. A ligação do artista toscano com a antiguidade faz parte de uma dimensão que pertence ao tempo de seu estudo e de sua formação.</w:t>
      </w:r>
    </w:p>
    <w:p w:rsidR="00930F7D" w:rsidRDefault="00930F7D" w:rsidP="00930F7D">
      <w:pPr>
        <w:spacing w:before="100" w:beforeAutospacing="1" w:after="100" w:afterAutospacing="1"/>
        <w:jc w:val="both"/>
      </w:pPr>
      <w:r>
        <w:rPr>
          <w:rFonts w:ascii="Arial" w:hAnsi="Arial" w:cs="Arial"/>
        </w:rPr>
        <w:t xml:space="preserve">As suas esculturas, assim como as egípcias, apresentam-se por </w:t>
      </w:r>
      <w:proofErr w:type="spellStart"/>
      <w:r>
        <w:rPr>
          <w:rFonts w:ascii="Arial" w:hAnsi="Arial" w:cs="Arial"/>
          <w:i/>
          <w:iCs/>
        </w:rPr>
        <w:t>assemblage</w:t>
      </w:r>
      <w:proofErr w:type="spellEnd"/>
      <w:r>
        <w:rPr>
          <w:rFonts w:ascii="Arial" w:hAnsi="Arial" w:cs="Arial"/>
        </w:rPr>
        <w:t xml:space="preserve"> lógica, sem nenhum interesse </w:t>
      </w:r>
      <w:proofErr w:type="spellStart"/>
      <w:r>
        <w:rPr>
          <w:rFonts w:ascii="Arial" w:hAnsi="Arial" w:cs="Arial"/>
        </w:rPr>
        <w:t>ilusionístico</w:t>
      </w:r>
      <w:proofErr w:type="spellEnd"/>
      <w:r>
        <w:rPr>
          <w:rFonts w:ascii="Arial" w:hAnsi="Arial" w:cs="Arial"/>
        </w:rPr>
        <w:t xml:space="preserve">, introduzindo, assim, outro dado essencial para ler </w:t>
      </w:r>
      <w:r>
        <w:rPr>
          <w:rFonts w:ascii="Arial" w:hAnsi="Arial" w:cs="Arial"/>
        </w:rPr>
        <w:lastRenderedPageBreak/>
        <w:t xml:space="preserve">a sua obra: o valor absoluto que ele confere à relação entre arte e arquitetura. Quatro temáticas tiveram particular importância para Marini, três das quais antigas: o retrato, a Pomona e os cavaleiros. A essas deve se somar o tema do circo, com os malabaristas, as bailarinas e os acrobatas. </w:t>
      </w:r>
    </w:p>
    <w:p w:rsidR="00930F7D" w:rsidRDefault="00930F7D" w:rsidP="00930F7D">
      <w:pPr>
        <w:spacing w:before="100" w:beforeAutospacing="1" w:after="100" w:afterAutospacing="1"/>
        <w:jc w:val="both"/>
      </w:pPr>
      <w:r>
        <w:rPr>
          <w:rFonts w:ascii="Arial" w:hAnsi="Arial" w:cs="Arial"/>
        </w:rPr>
        <w:t>M</w:t>
      </w:r>
      <w:r>
        <w:rPr>
          <w:rFonts w:ascii="Arial" w:hAnsi="Arial" w:cs="Arial"/>
        </w:rPr>
        <w:t>arino era extremamente fascinado pelo mundo do circo, e a natureza do ofício do malabarista, do palhaço, dos acrobatas intrigava-o. Entreter o público, ser capaz de pertencer a uma tipologia de máscara eterna, tinha tornado esses sujeitos importantes para o seu imaginário.</w:t>
      </w:r>
    </w:p>
    <w:p w:rsidR="00930F7D" w:rsidRDefault="00930F7D" w:rsidP="00930F7D">
      <w:pPr>
        <w:spacing w:before="100" w:beforeAutospacing="1" w:after="120"/>
        <w:jc w:val="both"/>
      </w:pPr>
      <w:r>
        <w:rPr>
          <w:rFonts w:ascii="Arial" w:hAnsi="Arial" w:cs="Arial"/>
        </w:rPr>
        <w:t xml:space="preserve">As </w:t>
      </w:r>
      <w:proofErr w:type="spellStart"/>
      <w:r>
        <w:rPr>
          <w:rFonts w:ascii="Arial" w:hAnsi="Arial" w:cs="Arial"/>
        </w:rPr>
        <w:t>Pomonas</w:t>
      </w:r>
      <w:proofErr w:type="spellEnd"/>
      <w:r>
        <w:rPr>
          <w:rFonts w:ascii="Arial" w:hAnsi="Arial" w:cs="Arial"/>
        </w:rPr>
        <w:t>, ao contrário, são a encarnação, segundo Marini, do eterno feminino. A antiga divindade da fertilidade nos é posta como metáfora do nascimento, da plenitude sensual da vida. O cavaleiro e o cavalo estão, desde os anos 30, dentre os temas que mais interessaram a pesquisa de Marino Marini. "</w:t>
      </w:r>
      <w:r>
        <w:rPr>
          <w:rFonts w:ascii="Arial" w:hAnsi="Arial" w:cs="Arial"/>
          <w:i/>
          <w:iCs/>
        </w:rPr>
        <w:t xml:space="preserve">As minhas estátuas equestres exprimem o tormento causado pelos eventos deste século. A inquietude do meu cavalo aumenta a cada nova obra. Eu aspiro tornar visível o último estágio da dissolução de um mito, do mito do individualismo </w:t>
      </w:r>
      <w:proofErr w:type="spellStart"/>
      <w:r>
        <w:rPr>
          <w:rFonts w:ascii="Arial" w:hAnsi="Arial" w:cs="Arial"/>
          <w:i/>
          <w:iCs/>
        </w:rPr>
        <w:t>heróico</w:t>
      </w:r>
      <w:proofErr w:type="spellEnd"/>
      <w:r>
        <w:rPr>
          <w:rFonts w:ascii="Arial" w:hAnsi="Arial" w:cs="Arial"/>
          <w:i/>
          <w:iCs/>
        </w:rPr>
        <w:t xml:space="preserve"> e vitorioso do homem de virtudes, dos humanistas</w:t>
      </w:r>
      <w:r>
        <w:rPr>
          <w:rFonts w:ascii="Arial" w:hAnsi="Arial" w:cs="Arial"/>
        </w:rPr>
        <w:t>".</w:t>
      </w:r>
    </w:p>
    <w:p w:rsidR="00930F7D" w:rsidRDefault="00930F7D" w:rsidP="00930F7D">
      <w:pPr>
        <w:spacing w:before="100" w:beforeAutospacing="1" w:after="100" w:afterAutospacing="1"/>
        <w:jc w:val="both"/>
      </w:pPr>
      <w:r>
        <w:rPr>
          <w:rFonts w:ascii="Arial" w:hAnsi="Arial" w:cs="Arial"/>
        </w:rPr>
        <w:t xml:space="preserve">Convivem história e mito, </w:t>
      </w:r>
      <w:proofErr w:type="gramStart"/>
      <w:r>
        <w:rPr>
          <w:rFonts w:ascii="Arial" w:hAnsi="Arial" w:cs="Arial"/>
        </w:rPr>
        <w:t>realidade e fé, testemunhas</w:t>
      </w:r>
      <w:proofErr w:type="gramEnd"/>
      <w:r>
        <w:rPr>
          <w:rFonts w:ascii="Arial" w:hAnsi="Arial" w:cs="Arial"/>
        </w:rPr>
        <w:t xml:space="preserve"> de que as obras do artista devem ser lidas como passagens que marcam o devir da história. As coisas mudam com o proceder do confronto bélico na Europa, as esculturas se tornam formas seccionadas arquitetonicamente pela grande tragédia. O próprio Marino define as obras do período como </w:t>
      </w:r>
      <w:r>
        <w:rPr>
          <w:rFonts w:ascii="Arial" w:hAnsi="Arial" w:cs="Arial"/>
          <w:i/>
          <w:iCs/>
        </w:rPr>
        <w:t>arquiteturas de uma enorme tragédia</w:t>
      </w:r>
      <w:r>
        <w:rPr>
          <w:rFonts w:ascii="Arial" w:hAnsi="Arial" w:cs="Arial"/>
        </w:rPr>
        <w:t xml:space="preserve"> que se liberará, em seguida, no famoso </w:t>
      </w:r>
      <w:r>
        <w:rPr>
          <w:rFonts w:ascii="Arial" w:hAnsi="Arial" w:cs="Arial"/>
          <w:i/>
          <w:iCs/>
        </w:rPr>
        <w:t>Anjo da cidade</w:t>
      </w:r>
      <w:r>
        <w:rPr>
          <w:rFonts w:ascii="Arial" w:hAnsi="Arial" w:cs="Arial"/>
        </w:rPr>
        <w:t>,</w:t>
      </w:r>
      <w:r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</w:rPr>
        <w:t>de 1950, que até hoje domina o Canal Grande.</w:t>
      </w:r>
    </w:p>
    <w:p w:rsidR="00930F7D" w:rsidRDefault="00930F7D" w:rsidP="00930F7D">
      <w:pPr>
        <w:spacing w:before="100" w:beforeAutospacing="1" w:after="100" w:afterAutospacing="1"/>
        <w:jc w:val="both"/>
      </w:pPr>
      <w:r>
        <w:rPr>
          <w:rFonts w:ascii="Arial" w:hAnsi="Arial" w:cs="Arial"/>
        </w:rPr>
        <w:t xml:space="preserve">A partir dos anos 50 Marini volta a praticar a pintura com maior intensidade. Com cores brilhantes e encorpadas, fechadas em um </w:t>
      </w:r>
      <w:proofErr w:type="spellStart"/>
      <w:r>
        <w:rPr>
          <w:rFonts w:ascii="Arial" w:hAnsi="Arial" w:cs="Arial"/>
        </w:rPr>
        <w:t>campir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geometrizante</w:t>
      </w:r>
      <w:proofErr w:type="spellEnd"/>
      <w:r>
        <w:rPr>
          <w:rFonts w:ascii="Arial" w:hAnsi="Arial" w:cs="Arial"/>
        </w:rPr>
        <w:t xml:space="preserve"> que se destaca sobre o fundo plano e com formas sempre mais desagregadas, as obras pictóricas definem, assim como a escultura, uma evidente mudança de chave expressiva. Desenho, gráfica, pintura e escultura vivem em Marini uma simbiose dinâmica, um enredo dificilmente desatável, carregado de tensões e de </w:t>
      </w:r>
      <w:proofErr w:type="spellStart"/>
      <w:r>
        <w:rPr>
          <w:rFonts w:ascii="Arial" w:hAnsi="Arial" w:cs="Arial"/>
          <w:i/>
          <w:iCs/>
        </w:rPr>
        <w:t>páthos</w:t>
      </w:r>
      <w:proofErr w:type="spellEnd"/>
      <w:r>
        <w:rPr>
          <w:rFonts w:ascii="Arial" w:hAnsi="Arial" w:cs="Arial"/>
        </w:rPr>
        <w:t>. O retrato se insere no percurso de Marini como representação dos valores humanos, no qual ele ensaiou o limite mais alto de um criador de formas. A capacidade plástica e a pura invenção são subjugadas à verdade fisionômica do modelo, e os quatro retratos aqui expostos nos colocam diante de tamanha força da representação.</w:t>
      </w:r>
    </w:p>
    <w:p w:rsidR="00930F7D" w:rsidRDefault="00930F7D" w:rsidP="00930F7D">
      <w:pPr>
        <w:spacing w:before="100" w:beforeAutospacing="1" w:after="120"/>
        <w:jc w:val="both"/>
      </w:pPr>
      <w:r>
        <w:rPr>
          <w:rFonts w:ascii="Arial" w:hAnsi="Arial" w:cs="Arial"/>
        </w:rPr>
        <w:t xml:space="preserve">O ano de 1950 é decisivo porque o artista decidiu aceitar o convite para ir </w:t>
      </w:r>
      <w:proofErr w:type="gramStart"/>
      <w:r>
        <w:rPr>
          <w:rFonts w:ascii="Arial" w:hAnsi="Arial" w:cs="Arial"/>
        </w:rPr>
        <w:t>a</w:t>
      </w:r>
      <w:proofErr w:type="gramEnd"/>
      <w:r>
        <w:rPr>
          <w:rFonts w:ascii="Arial" w:hAnsi="Arial" w:cs="Arial"/>
        </w:rPr>
        <w:t xml:space="preserve"> Nova York. Em 14 de fevereiro, foi aberta a primeira individual de Marini na cidade americana e iniciou-se um percurso de reconhecimentos internacionais que não mais se encerrou. Estamos na série dos </w:t>
      </w:r>
      <w:r>
        <w:rPr>
          <w:rFonts w:ascii="Arial" w:hAnsi="Arial" w:cs="Arial"/>
          <w:i/>
          <w:iCs/>
        </w:rPr>
        <w:t>Milagres</w:t>
      </w:r>
      <w:r>
        <w:rPr>
          <w:rFonts w:ascii="Arial" w:hAnsi="Arial" w:cs="Arial"/>
        </w:rPr>
        <w:t xml:space="preserve">, eventos ao mesmo tempo terrenos e sobrenaturais, que aludem à morte do homem, ao seu declínio. Dentre as obras presentes nas mostras de 1951 e de 1952, </w:t>
      </w:r>
      <w:proofErr w:type="gramStart"/>
      <w:r>
        <w:rPr>
          <w:rFonts w:ascii="Arial" w:hAnsi="Arial" w:cs="Arial"/>
        </w:rPr>
        <w:t>são</w:t>
      </w:r>
      <w:proofErr w:type="gramEnd"/>
      <w:r>
        <w:rPr>
          <w:rFonts w:ascii="Arial" w:hAnsi="Arial" w:cs="Arial"/>
        </w:rPr>
        <w:t xml:space="preserve"> representadas a dissidência, a ruptura da harmonia entre cavalo e cavaleiro, a ingovernabilidade dos eventos. Tal condição fora de controle constitui o ato final de uma tragédia que encontra no </w:t>
      </w:r>
      <w:r>
        <w:rPr>
          <w:rFonts w:ascii="Arial" w:hAnsi="Arial" w:cs="Arial"/>
          <w:i/>
          <w:iCs/>
        </w:rPr>
        <w:t>Grito</w:t>
      </w:r>
      <w:r>
        <w:rPr>
          <w:rFonts w:ascii="Arial" w:hAnsi="Arial" w:cs="Arial"/>
        </w:rPr>
        <w:t>,</w:t>
      </w:r>
      <w:r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</w:rPr>
        <w:t>de 1962, também presente na mostra, sua conclusão.</w:t>
      </w:r>
    </w:p>
    <w:p w:rsidR="00930F7D" w:rsidRDefault="00930F7D" w:rsidP="00930F7D">
      <w:pPr>
        <w:spacing w:before="100" w:beforeAutospacing="1" w:after="120"/>
        <w:jc w:val="both"/>
      </w:pPr>
      <w:r>
        <w:rPr>
          <w:rFonts w:ascii="Arial" w:hAnsi="Arial" w:cs="Arial"/>
        </w:rPr>
        <w:t xml:space="preserve">Uma palavra-chave para compreender a escultura de Marino é "tensão". O artista, mais que sobre o próprio movimento, incide sobre o instante de imobilidade que aparece forçado pela forma na composição e, através do qual, surge o movimento ou a escultura morre. Dentre os oito pequenos bronzes presentes nesta mostra, em </w:t>
      </w:r>
      <w:r>
        <w:rPr>
          <w:rFonts w:ascii="Arial" w:hAnsi="Arial" w:cs="Arial"/>
          <w:i/>
          <w:iCs/>
        </w:rPr>
        <w:t xml:space="preserve">Figuras abstratas </w:t>
      </w:r>
      <w:r>
        <w:rPr>
          <w:rFonts w:ascii="Arial" w:hAnsi="Arial" w:cs="Arial"/>
        </w:rPr>
        <w:t>e</w:t>
      </w:r>
      <w:r>
        <w:rPr>
          <w:rFonts w:ascii="Arial" w:hAnsi="Arial" w:cs="Arial"/>
          <w:i/>
          <w:iCs/>
        </w:rPr>
        <w:t xml:space="preserve"> Composições</w:t>
      </w:r>
      <w:r>
        <w:rPr>
          <w:rFonts w:ascii="Arial" w:hAnsi="Arial" w:cs="Arial"/>
        </w:rPr>
        <w:t>,</w:t>
      </w:r>
      <w:r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</w:rPr>
        <w:t xml:space="preserve">dos anos 60, não é mais perceptível </w:t>
      </w:r>
      <w:proofErr w:type="gramStart"/>
      <w:r>
        <w:rPr>
          <w:rFonts w:ascii="Arial" w:hAnsi="Arial" w:cs="Arial"/>
        </w:rPr>
        <w:t>a</w:t>
      </w:r>
      <w:proofErr w:type="gramEnd"/>
      <w:r>
        <w:rPr>
          <w:rFonts w:ascii="Arial" w:hAnsi="Arial" w:cs="Arial"/>
        </w:rPr>
        <w:t xml:space="preserve"> presença de cavalos </w:t>
      </w:r>
      <w:r>
        <w:rPr>
          <w:rFonts w:ascii="Arial" w:hAnsi="Arial" w:cs="Arial"/>
        </w:rPr>
        <w:lastRenderedPageBreak/>
        <w:t xml:space="preserve">e cavaleiros que vivem escondidos nos planos e nos cortes da matéria. Abstração e geometrização não </w:t>
      </w:r>
      <w:proofErr w:type="gramStart"/>
      <w:r>
        <w:rPr>
          <w:rFonts w:ascii="Arial" w:hAnsi="Arial" w:cs="Arial"/>
        </w:rPr>
        <w:t>são</w:t>
      </w:r>
      <w:proofErr w:type="gramEnd"/>
      <w:r>
        <w:rPr>
          <w:rFonts w:ascii="Arial" w:hAnsi="Arial" w:cs="Arial"/>
        </w:rPr>
        <w:t xml:space="preserve"> outra coisa que a ampliação da gama expressiva, da figuração de Marino Marini.</w:t>
      </w:r>
    </w:p>
    <w:p w:rsidR="00930F7D" w:rsidRDefault="00930F7D" w:rsidP="00930F7D">
      <w:pPr>
        <w:pStyle w:val="NormalWeb"/>
        <w:spacing w:after="120" w:afterAutospacing="0"/>
        <w:jc w:val="both"/>
      </w:pPr>
      <w:r>
        <w:rPr>
          <w:rFonts w:ascii="Arial" w:hAnsi="Arial" w:cs="Arial"/>
        </w:rPr>
        <w:t xml:space="preserve">Em </w:t>
      </w:r>
      <w:r>
        <w:rPr>
          <w:rFonts w:ascii="Arial" w:hAnsi="Arial" w:cs="Arial"/>
          <w:i/>
          <w:iCs/>
        </w:rPr>
        <w:t>Uma forma em uma ideia</w:t>
      </w:r>
      <w:r>
        <w:rPr>
          <w:rFonts w:ascii="Arial" w:hAnsi="Arial" w:cs="Arial"/>
        </w:rPr>
        <w:t xml:space="preserve">, de 1964, o artista atinge a desagregação e constitui o ato final de uma tragédia interior. Eis então que a série sobre papel </w:t>
      </w:r>
      <w:r>
        <w:rPr>
          <w:rFonts w:ascii="Arial" w:hAnsi="Arial" w:cs="Arial"/>
          <w:i/>
          <w:iCs/>
        </w:rPr>
        <w:t>Composição</w:t>
      </w:r>
      <w:r>
        <w:rPr>
          <w:rFonts w:ascii="Arial" w:hAnsi="Arial" w:cs="Arial"/>
        </w:rPr>
        <w:t>,</w:t>
      </w:r>
      <w:r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</w:rPr>
        <w:t xml:space="preserve">de 1960, e as três grandes têmperas sobre papel – </w:t>
      </w:r>
      <w:r>
        <w:rPr>
          <w:rFonts w:ascii="Arial" w:hAnsi="Arial" w:cs="Arial"/>
          <w:i/>
          <w:iCs/>
        </w:rPr>
        <w:t>Intensidade</w:t>
      </w:r>
      <w:r>
        <w:rPr>
          <w:rFonts w:ascii="Arial" w:hAnsi="Arial" w:cs="Arial"/>
        </w:rPr>
        <w:t xml:space="preserve"> (1967), </w:t>
      </w:r>
      <w:r>
        <w:rPr>
          <w:rFonts w:ascii="Arial" w:hAnsi="Arial" w:cs="Arial"/>
          <w:i/>
          <w:iCs/>
        </w:rPr>
        <w:t>Energias</w:t>
      </w:r>
      <w:r>
        <w:rPr>
          <w:rFonts w:ascii="Arial" w:hAnsi="Arial" w:cs="Arial"/>
        </w:rPr>
        <w:t xml:space="preserve"> e </w:t>
      </w:r>
      <w:r>
        <w:rPr>
          <w:rFonts w:ascii="Arial" w:hAnsi="Arial" w:cs="Arial"/>
          <w:i/>
          <w:iCs/>
        </w:rPr>
        <w:t>Vivacidade</w:t>
      </w:r>
      <w:r>
        <w:rPr>
          <w:rFonts w:ascii="Arial" w:hAnsi="Arial" w:cs="Arial"/>
        </w:rPr>
        <w:t>,</w:t>
      </w:r>
      <w:r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</w:rPr>
        <w:t xml:space="preserve">ambas de 1968 – colocam-nos de frente a uma pintura íntima e que se esquiva de qualquer construção formal, própria de um artista que não ficou fora de seu tempo. A obra </w:t>
      </w:r>
      <w:r>
        <w:rPr>
          <w:rFonts w:ascii="Arial" w:hAnsi="Arial" w:cs="Arial"/>
          <w:i/>
          <w:iCs/>
        </w:rPr>
        <w:t>Dois elementos</w:t>
      </w:r>
      <w:r>
        <w:rPr>
          <w:rFonts w:ascii="Arial" w:hAnsi="Arial" w:cs="Arial"/>
        </w:rPr>
        <w:t xml:space="preserve"> (1971) fecha a narrativa escultural de Marini.</w:t>
      </w:r>
    </w:p>
    <w:p w:rsidR="00930F7D" w:rsidRDefault="00930F7D" w:rsidP="00930F7D">
      <w:pPr>
        <w:spacing w:before="100" w:beforeAutospacing="1" w:after="100" w:afterAutospacing="1"/>
      </w:pPr>
      <w:r>
        <w:rPr>
          <w:rFonts w:ascii="Arial" w:hAnsi="Arial" w:cs="Arial"/>
        </w:rPr>
        <w:t> </w:t>
      </w:r>
    </w:p>
    <w:p w:rsidR="00930F7D" w:rsidRDefault="00930F7D" w:rsidP="00930F7D">
      <w:pPr>
        <w:spacing w:before="100" w:beforeAutospacing="1" w:after="100" w:afterAutospacing="1"/>
      </w:pPr>
      <w:r>
        <w:rPr>
          <w:noProof/>
        </w:rPr>
        <w:drawing>
          <wp:inline distT="0" distB="0" distL="0" distR="0">
            <wp:extent cx="4286250" cy="1733550"/>
            <wp:effectExtent l="0" t="0" r="0" b="0"/>
            <wp:docPr id="2" name="Imagem 2" descr="cid:image001.png@01D06014.F5139C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1.png@01D06014.F5139CA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0F7D" w:rsidRDefault="00930F7D" w:rsidP="00930F7D">
      <w:pPr>
        <w:spacing w:before="100" w:beforeAutospacing="1" w:after="100" w:afterAutospacing="1"/>
      </w:pPr>
      <w:r>
        <w:t> </w:t>
      </w:r>
    </w:p>
    <w:p w:rsidR="00FD357D" w:rsidRPr="00930F7D" w:rsidRDefault="00FD357D" w:rsidP="00930F7D"/>
    <w:sectPr w:rsidR="00FD357D" w:rsidRPr="00930F7D" w:rsidSect="00F4006A">
      <w:pgSz w:w="11906" w:h="16838"/>
      <w:pgMar w:top="851" w:right="1274" w:bottom="141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978"/>
    <w:rsid w:val="003D5BE6"/>
    <w:rsid w:val="00930F7D"/>
    <w:rsid w:val="00D11978"/>
    <w:rsid w:val="00F4006A"/>
    <w:rsid w:val="00FD3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1978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D11978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11978"/>
    <w:pPr>
      <w:spacing w:before="100" w:beforeAutospacing="1" w:after="100" w:afterAutospacing="1"/>
    </w:p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11978"/>
    <w:rPr>
      <w:sz w:val="20"/>
      <w:szCs w:val="20"/>
      <w:lang w:eastAsia="x-none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11978"/>
    <w:rPr>
      <w:rFonts w:ascii="Times New Roman" w:hAnsi="Times New Roman" w:cs="Times New Roman"/>
      <w:sz w:val="20"/>
      <w:szCs w:val="20"/>
      <w:lang w:eastAsia="x-none"/>
    </w:rPr>
  </w:style>
  <w:style w:type="paragraph" w:customStyle="1" w:styleId="Normal1">
    <w:name w:val="Normal1"/>
    <w:basedOn w:val="Normal"/>
    <w:uiPriority w:val="99"/>
    <w:semiHidden/>
    <w:rsid w:val="00D11978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customStyle="1" w:styleId="Rimandonotaapi">
    <w:name w:val="Rimando nota a pi_"/>
    <w:basedOn w:val="Fontepargpadro"/>
    <w:uiPriority w:val="99"/>
    <w:rsid w:val="00D11978"/>
    <w:rPr>
      <w:rFonts w:ascii="Times New Roman" w:hAnsi="Times New Roman" w:cs="Times New Roman" w:hint="default"/>
      <w:vertAlign w:val="superscri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30F7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0F7D"/>
    <w:rPr>
      <w:rFonts w:ascii="Tahoma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1978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D11978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11978"/>
    <w:pPr>
      <w:spacing w:before="100" w:beforeAutospacing="1" w:after="100" w:afterAutospacing="1"/>
    </w:p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11978"/>
    <w:rPr>
      <w:sz w:val="20"/>
      <w:szCs w:val="20"/>
      <w:lang w:eastAsia="x-none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11978"/>
    <w:rPr>
      <w:rFonts w:ascii="Times New Roman" w:hAnsi="Times New Roman" w:cs="Times New Roman"/>
      <w:sz w:val="20"/>
      <w:szCs w:val="20"/>
      <w:lang w:eastAsia="x-none"/>
    </w:rPr>
  </w:style>
  <w:style w:type="paragraph" w:customStyle="1" w:styleId="Normal1">
    <w:name w:val="Normal1"/>
    <w:basedOn w:val="Normal"/>
    <w:uiPriority w:val="99"/>
    <w:semiHidden/>
    <w:rsid w:val="00D11978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customStyle="1" w:styleId="Rimandonotaapi">
    <w:name w:val="Rimando nota a pi_"/>
    <w:basedOn w:val="Fontepargpadro"/>
    <w:uiPriority w:val="99"/>
    <w:rsid w:val="00D11978"/>
    <w:rPr>
      <w:rFonts w:ascii="Times New Roman" w:hAnsi="Times New Roman" w:cs="Times New Roman" w:hint="default"/>
      <w:vertAlign w:val="superscri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30F7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0F7D"/>
    <w:rPr>
      <w:rFonts w:ascii="Tahoma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67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05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35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://www.youtube.com/user/FundacaoIbereCamargo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facebook.com/fundacaoiberecamargo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iberecamargo.org.br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cid:image001.png@01D06014.F5139CA0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1528</Words>
  <Characters>8253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Neiva</dc:creator>
  <cp:lastModifiedBy>Equipe</cp:lastModifiedBy>
  <cp:revision>2</cp:revision>
  <dcterms:created xsi:type="dcterms:W3CDTF">2015-03-17T14:32:00Z</dcterms:created>
  <dcterms:modified xsi:type="dcterms:W3CDTF">2015-03-17T14:32:00Z</dcterms:modified>
</cp:coreProperties>
</file>