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877" w:rsidRDefault="00265877" w:rsidP="00C0429F">
      <w:pPr>
        <w:shd w:val="clear" w:color="auto" w:fill="FFFFFF"/>
        <w:jc w:val="center"/>
        <w:rPr>
          <w:rFonts w:ascii="Arial" w:hAnsi="Arial" w:cs="Arial"/>
          <w:b/>
          <w:bCs/>
          <w:color w:val="000000"/>
          <w:sz w:val="52"/>
          <w:szCs w:val="52"/>
        </w:rPr>
      </w:pPr>
    </w:p>
    <w:p w:rsidR="00265877" w:rsidRDefault="00265877" w:rsidP="00C0429F">
      <w:pPr>
        <w:shd w:val="clear" w:color="auto" w:fill="FFFFFF"/>
        <w:jc w:val="center"/>
        <w:rPr>
          <w:rFonts w:ascii="Arial" w:hAnsi="Arial" w:cs="Arial"/>
          <w:b/>
          <w:bCs/>
          <w:color w:val="000000"/>
          <w:sz w:val="52"/>
          <w:szCs w:val="52"/>
        </w:rPr>
      </w:pPr>
      <w:bookmarkStart w:id="0" w:name="_GoBack"/>
      <w:r>
        <w:rPr>
          <w:noProof/>
        </w:rPr>
        <w:drawing>
          <wp:inline distT="0" distB="0" distL="0" distR="0" wp14:anchorId="138633DF" wp14:editId="6192A474">
            <wp:extent cx="2495550" cy="2559929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95257" cy="2559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0429F" w:rsidRDefault="00C0429F" w:rsidP="00C0429F">
      <w:pPr>
        <w:shd w:val="clear" w:color="auto" w:fill="FFFFFF"/>
        <w:jc w:val="center"/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b/>
          <w:bCs/>
          <w:color w:val="000000"/>
          <w:sz w:val="52"/>
          <w:szCs w:val="52"/>
        </w:rPr>
        <w:t xml:space="preserve">Global </w:t>
      </w:r>
      <w:r>
        <w:rPr>
          <w:rFonts w:ascii="Arial" w:hAnsi="Arial" w:cs="Arial"/>
          <w:b/>
          <w:bCs/>
          <w:sz w:val="52"/>
          <w:szCs w:val="52"/>
        </w:rPr>
        <w:t xml:space="preserve">anuncia </w:t>
      </w:r>
      <w:r>
        <w:rPr>
          <w:rFonts w:ascii="Arial" w:hAnsi="Arial" w:cs="Arial"/>
          <w:b/>
          <w:bCs/>
          <w:color w:val="000000"/>
          <w:sz w:val="52"/>
          <w:szCs w:val="52"/>
        </w:rPr>
        <w:t>mudanças</w:t>
      </w:r>
    </w:p>
    <w:p w:rsidR="00C0429F" w:rsidRDefault="00C0429F" w:rsidP="00C0429F">
      <w:pPr>
        <w:shd w:val="clear" w:color="auto" w:fill="FFFFFF"/>
        <w:jc w:val="center"/>
        <w:rPr>
          <w:rFonts w:ascii="Arial" w:hAnsi="Arial" w:cs="Arial"/>
          <w:sz w:val="36"/>
          <w:szCs w:val="36"/>
        </w:rPr>
      </w:pPr>
    </w:p>
    <w:p w:rsidR="00C0429F" w:rsidRDefault="00C0429F" w:rsidP="00C0429F">
      <w:pPr>
        <w:shd w:val="clear" w:color="auto" w:fill="FFFFFF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i/>
          <w:iCs/>
          <w:color w:val="000000"/>
          <w:sz w:val="36"/>
          <w:szCs w:val="36"/>
        </w:rPr>
        <w:t>Agência cria a função de CEO, Diretoria de Estratégia e Novos Negócios e duplas de diretores de criação</w:t>
      </w:r>
    </w:p>
    <w:p w:rsidR="00C0429F" w:rsidRDefault="00C0429F" w:rsidP="00C0429F">
      <w:pPr>
        <w:shd w:val="clear" w:color="auto" w:fill="FFFFFF"/>
        <w:jc w:val="center"/>
        <w:rPr>
          <w:rFonts w:ascii="Arial" w:hAnsi="Arial" w:cs="Arial"/>
          <w:sz w:val="36"/>
          <w:szCs w:val="36"/>
        </w:rPr>
      </w:pPr>
    </w:p>
    <w:p w:rsidR="00C0429F" w:rsidRDefault="00C0429F" w:rsidP="00C0429F">
      <w:pPr>
        <w:shd w:val="clear" w:color="auto" w:fill="FFFFFF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Daniel e Alexandre Skowronsky, sócios-fundadores da Global, junto com a Diretora de Atendimento, Leticia Peroni, anunciam um novo ciclo de transformação da agência</w:t>
      </w:r>
      <w:r>
        <w:rPr>
          <w:rFonts w:ascii="Arial" w:hAnsi="Arial" w:cs="Arial"/>
          <w:color w:val="1F497D"/>
          <w:sz w:val="28"/>
          <w:szCs w:val="28"/>
        </w:rPr>
        <w:t>.</w:t>
      </w:r>
      <w:r>
        <w:rPr>
          <w:rFonts w:ascii="Arial" w:hAnsi="Arial" w:cs="Arial"/>
          <w:color w:val="000000"/>
          <w:sz w:val="28"/>
          <w:szCs w:val="28"/>
        </w:rPr>
        <w:t xml:space="preserve"> Daniel assume a função de CEO e Alexandre a função de diretor de Estratégia e Novos Negócios. No lugar do diretor de criação Rafa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Bohrer</w:t>
      </w:r>
      <w:proofErr w:type="spellEnd"/>
      <w:r>
        <w:rPr>
          <w:rFonts w:ascii="Arial" w:hAnsi="Arial" w:cs="Arial"/>
          <w:color w:val="000000"/>
          <w:sz w:val="28"/>
          <w:szCs w:val="28"/>
        </w:rPr>
        <w:t>, que deixa a Global nesta sexta-feira, foram promovidos quatro talentos para formar duas duplas de diretores de criação.</w:t>
      </w:r>
    </w:p>
    <w:p w:rsidR="00C0429F" w:rsidRDefault="00C0429F" w:rsidP="00C0429F">
      <w:pPr>
        <w:shd w:val="clear" w:color="auto" w:fill="FFFFFF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 </w:t>
      </w:r>
    </w:p>
    <w:p w:rsidR="00C0429F" w:rsidRDefault="00C0429F" w:rsidP="00C0429F">
      <w:pPr>
        <w:shd w:val="clear" w:color="auto" w:fill="FFFFFF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Com mais de 20 anos de mercado, os publicitários Juliano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Faerman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e Fernando 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Schlickmann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comandarão um núcleo de contas. Já Tiago Russell, um dos fundadores do Clube dos Jovens Criativos, vai comandar um outro núcleo de contas ao lado da jovem e talentosa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Dieh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Ferreira, que já desenvolveu trabalhos para Governo do Estado,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Ramarim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e Sebrae/RS.</w:t>
      </w:r>
    </w:p>
    <w:p w:rsidR="00C0429F" w:rsidRDefault="00C0429F" w:rsidP="00C0429F">
      <w:pPr>
        <w:shd w:val="clear" w:color="auto" w:fill="FFFFFF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 </w:t>
      </w:r>
    </w:p>
    <w:p w:rsidR="00C0429F" w:rsidRDefault="00C0429F" w:rsidP="00C0429F">
      <w:pPr>
        <w:shd w:val="clear" w:color="auto" w:fill="FFFFFF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color w:val="000000"/>
          <w:sz w:val="28"/>
          <w:szCs w:val="28"/>
        </w:rPr>
        <w:t>“Os quatro criativos são incríveis e vão dar continuidade aos trabalhos diferenciados que já vinham sendo realizados, só que agora com plena autonomia.</w:t>
      </w:r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O novo modelo traz mais agilidade para a operação, acelera as decisões estratégicas, valoriza os profissionais da agência e fortalece a nossa proximidade com os </w:t>
      </w:r>
      <w:r>
        <w:rPr>
          <w:rFonts w:ascii="Arial" w:hAnsi="Arial" w:cs="Arial"/>
          <w:color w:val="000000"/>
          <w:sz w:val="28"/>
          <w:szCs w:val="28"/>
        </w:rPr>
        <w:lastRenderedPageBreak/>
        <w:t>clientes. Só temos a agradecer ao Rafa pelo seu grande trabalho e dedicação com a Global”, diz Daniel.</w:t>
      </w:r>
    </w:p>
    <w:p w:rsidR="00C0429F" w:rsidRDefault="00C0429F" w:rsidP="00C0429F">
      <w:pPr>
        <w:shd w:val="clear" w:color="auto" w:fill="FFFFFF"/>
        <w:rPr>
          <w:rFonts w:ascii="Calibri" w:hAnsi="Calibri" w:cs="Calibri"/>
          <w:color w:val="1F497D"/>
          <w:sz w:val="22"/>
          <w:szCs w:val="22"/>
        </w:rPr>
      </w:pPr>
    </w:p>
    <w:p w:rsidR="00C0429F" w:rsidRDefault="00C0429F" w:rsidP="00C0429F">
      <w:pPr>
        <w:shd w:val="clear" w:color="auto" w:fill="FFFFFF"/>
        <w:rPr>
          <w:rFonts w:ascii="Calibri" w:hAnsi="Calibri" w:cs="Calibri"/>
          <w:color w:val="1F497D"/>
          <w:sz w:val="22"/>
          <w:szCs w:val="22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29F" w:rsidRDefault="00C0429F" w:rsidP="00C0429F">
      <w:pPr>
        <w:rPr>
          <w:rFonts w:ascii="Tahoma" w:hAnsi="Tahoma" w:cs="Tahoma"/>
          <w:sz w:val="28"/>
          <w:szCs w:val="28"/>
        </w:rPr>
      </w:pPr>
    </w:p>
    <w:p w:rsidR="00EC1521" w:rsidRDefault="00EC1521"/>
    <w:sectPr w:rsidR="00EC15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29F"/>
    <w:rsid w:val="00265877"/>
    <w:rsid w:val="00C0429F"/>
    <w:rsid w:val="00EC1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29F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6587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5877"/>
    <w:rPr>
      <w:rFonts w:ascii="Tahoma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29F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6587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5877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4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1.png@01D3D332.53C5BDD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207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Neiva</dc:creator>
  <cp:keywords/>
  <dc:description/>
  <cp:lastModifiedBy>Equipe3</cp:lastModifiedBy>
  <cp:revision>2</cp:revision>
  <dcterms:created xsi:type="dcterms:W3CDTF">2018-04-16T13:56:00Z</dcterms:created>
  <dcterms:modified xsi:type="dcterms:W3CDTF">2018-07-24T19:19:00Z</dcterms:modified>
</cp:coreProperties>
</file>