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743" w:rsidRDefault="00B65743" w:rsidP="00B65743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54"/>
          <w:szCs w:val="54"/>
          <w:lang w:val="en-US"/>
        </w:rPr>
        <w:t>História de perseverança da Stara marca o lançamento do 31º TOP de Marketing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  <w:r>
        <w:rPr>
          <w:rFonts w:ascii="Arial" w:hAnsi="Arial" w:cs="Arial"/>
          <w:i/>
          <w:iCs/>
          <w:sz w:val="30"/>
          <w:szCs w:val="30"/>
          <w:lang w:val="en-US"/>
        </w:rPr>
        <w:t> 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i/>
          <w:iCs/>
          <w:sz w:val="30"/>
          <w:szCs w:val="30"/>
          <w:lang w:val="en-US"/>
        </w:rPr>
        <w:t>Patrono do evento em 2013, Gilson Trennepohl, relatou sua trajetória profissional e experiências na edição especial do Você com o Presidente, realizada nesta terça-feira (18), na sede da ADVB/RS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 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Uma empresa que passou por crises, esteve à beira da falência, mas conseguiu se reconstruir e multiplicar por dez a receita bruta nos últimos seis anos, um salto de US$ 30 milhões para os atuais US$ 400 milhões, e planeja chegar a US$ 3 bilhões em 2025. A trajetória da Stara Indústria de Implementos Agrícolas, com sede em Não-Me-Toque, e a determinação de um futuro promissor são alguns dos pontos que endossaram a escolha do presidente Gilson Trennepohl para ser o patrono do 31º TOP de Marketing, premiação lançada nesta terça-feira (18) à noite na sede da ADVB/RS, em Porto Alegre, durante edição especial do Ciclo Você com o Presidente. A cerimônia de entrega dos troféus para os cases destaques em marketing está agendada para </w:t>
      </w:r>
      <w:proofErr w:type="gramStart"/>
      <w:r>
        <w:rPr>
          <w:rFonts w:ascii="Arial" w:hAnsi="Arial" w:cs="Arial"/>
          <w:sz w:val="30"/>
          <w:szCs w:val="30"/>
          <w:lang w:val="en-US"/>
        </w:rPr>
        <w:t>27 de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novembro, no Teatro do Bourbon Country. 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color w:val="19366D"/>
          <w:sz w:val="30"/>
          <w:szCs w:val="30"/>
          <w:lang w:val="en-US"/>
        </w:rPr>
        <w:t> 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Ao falar sobre </w:t>
      </w:r>
      <w:r>
        <w:rPr>
          <w:rFonts w:ascii="Arial" w:hAnsi="Arial" w:cs="Arial"/>
          <w:b/>
          <w:bCs/>
          <w:sz w:val="30"/>
          <w:szCs w:val="30"/>
          <w:lang w:val="en-US"/>
        </w:rPr>
        <w:t>Liderança que Impulsiona o Crescimento</w:t>
      </w:r>
      <w:r>
        <w:rPr>
          <w:rFonts w:ascii="Arial" w:hAnsi="Arial" w:cs="Arial"/>
          <w:sz w:val="30"/>
          <w:szCs w:val="30"/>
          <w:lang w:val="en-US"/>
        </w:rPr>
        <w:t xml:space="preserve">, </w:t>
      </w:r>
      <w:proofErr w:type="gramStart"/>
      <w:r>
        <w:rPr>
          <w:rFonts w:ascii="Arial" w:hAnsi="Arial" w:cs="Arial"/>
          <w:sz w:val="30"/>
          <w:szCs w:val="30"/>
          <w:lang w:val="en-US"/>
        </w:rPr>
        <w:t>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apresentação de Trennepohl foi mais do que uma palestra. Na verdade, de uma forma simples, como se estivesse contando uma história para um “velho conhecido”, o CEO fez uma narrativa do nascimento à perseverança pela sobrevivência da empresa, hoje com 53 anos e sendo administrada da 3ª para a 4ª geração. Lembranças e frases ditas pelo Seu Chico (Franciscus Johanes Stapelbroek, seu sogro e que comandava a Stara), ganharam espaço no telão do começo ao fim do evento. Depois de vencer tantas crises, que quase fadaram </w:t>
      </w:r>
      <w:proofErr w:type="gramStart"/>
      <w:r>
        <w:rPr>
          <w:rFonts w:ascii="Arial" w:hAnsi="Arial" w:cs="Arial"/>
          <w:sz w:val="30"/>
          <w:szCs w:val="30"/>
          <w:lang w:val="en-US"/>
        </w:rPr>
        <w:t>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empresa ao desaparecimento, o lema “Evolução Constante”, se justifica. Desde que assumiu a presidência em 2006, Trennepohl, que é </w:t>
      </w:r>
      <w:r>
        <w:rPr>
          <w:rFonts w:ascii="Arial" w:hAnsi="Arial" w:cs="Arial"/>
          <w:sz w:val="30"/>
          <w:szCs w:val="30"/>
          <w:lang w:val="en-US"/>
        </w:rPr>
        <w:lastRenderedPageBreak/>
        <w:t xml:space="preserve">natural de Ibirubá, viu os negócios da Stara decolarem e traçou planos ousados e bem fundamentados para a continuidade do crescimento. Entre eles está a construção de uma fábrica de tratores,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uma área de 60 mil metros quadrados.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 xml:space="preserve">TRATOR NÚMERO 1 - </w:t>
      </w:r>
      <w:r>
        <w:rPr>
          <w:rFonts w:ascii="Arial" w:hAnsi="Arial" w:cs="Arial"/>
          <w:sz w:val="30"/>
          <w:szCs w:val="30"/>
          <w:lang w:val="en-US"/>
        </w:rPr>
        <w:t xml:space="preserve">Enquanto as obras não começam – devem ser iniciadas neste ano -, a empresa já se adiantou e ampliou em quatro mil metros quadrados a atual planta de 100 mil metros quadrados destinada a fabricação de implementos agrícolas. </w:t>
      </w:r>
      <w:proofErr w:type="gramStart"/>
      <w:r>
        <w:rPr>
          <w:rFonts w:ascii="Arial" w:hAnsi="Arial" w:cs="Arial"/>
          <w:sz w:val="30"/>
          <w:szCs w:val="30"/>
          <w:lang w:val="en-US"/>
        </w:rPr>
        <w:t>Ali, estão sendo feitos os primeiros tratores.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“Nesta semana, saiu do forno o trator número um, que será apresentado ao mercado em outubro”, contou ele, orgulhoso. Até o final de 2013, entrarão na linha produtiva 200 unidades, 95% destinada à comercialização no Brasil e 5% para o restante dos países da América do Sul. Quando a nova unidade estiver em plena operação, o que está desenhado para 2022, a Stara vai fabricar oito mil tratores por ano, gerando 800 empregos. O investimento, que demandará R$ 250 milhões nos próximos quatros anos, irá transformá-la </w:t>
      </w:r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única empresa que produz, simultaneamente, tratores e implementos agrícolas. Outro fermento para que o bolo do faturamento fique nas cifras projetadas virá da expansão de mercados e de aquisições de plantas industriais </w:t>
      </w:r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Europa e Estados Unidos.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color w:val="19366D"/>
          <w:sz w:val="30"/>
          <w:szCs w:val="30"/>
          <w:lang w:val="en-US"/>
        </w:rPr>
        <w:t> 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Trennepohl se define um apaixonado pelo trabalho. “Há 28 anos que me divirto, sou tarado pelo que faço e não preciso de viagra para o trabalho”, brincou, para justificar que, quando se faz algo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amor, isso deixa de ser trabalho. Segundo ele, assim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como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em qualquer coisa na vida, também no ambiente de negócios não existe o eu, mas o nós. Somente, em equipe,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um trabalho conjunto, se consegue atingir metas e objetivos.  “O futuro é a capacidade de aprender coletivamente”, citou. Atualmente, a Stara possui 2.752 colaboradores, engajados no sucesso da empresa, que investe fortemente no lado social e educacional – 77% dos funcionários possuem o 2º grau completo, curso superior ou ensino técnico, percentuais que em 1997 mostravam que 40% das pessoas não sabiam ler. Também foi pioneira </w:t>
      </w:r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inclusão de mão de obra feminina na indústria agrícola, hoje elas operam tornos, máquinas a laser.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lang w:val="en-US"/>
        </w:rPr>
        <w:t> 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lang w:val="en-US"/>
        </w:rPr>
        <w:t> 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 xml:space="preserve">PREMIAÇÃO - </w:t>
      </w:r>
      <w:r>
        <w:rPr>
          <w:rFonts w:ascii="Arial" w:hAnsi="Arial" w:cs="Arial"/>
          <w:sz w:val="30"/>
          <w:szCs w:val="30"/>
          <w:lang w:val="en-US"/>
        </w:rPr>
        <w:t>Para o presidente da ADVB/RS, Telmo Costa, a trajetória e a liderança de Gilson Trennepohl são, sem questionamentos, ingredientes para ele ter sido escolhido o patrono do Top de Marketing 2013, sem esquecer que em 2012 o empresário foi eleito a Personalidade Top de Marketing ADVB/RS. “O prêmio é destinado a valorizar as histórias das empresas, que conseguem transformar, cada vez mais, a vida do público interno, com a valorização das pessoas, como as questões externas, já que resultam em desenvolvimento para o Estado”, frisou o presidente. Também o vice-presidente de Planejamento e Marketing da ADVB/RS, Arthur Bender, citou que nos últimos oitos estão sendo feitos ajustes na premiação para acompanhar a dinâmica do mercado e conservar o valor do prêmio, cujo objetivo é disseminar informações sobre práticas de marketing bem-sucedidas, possibilitando a outros empresários beberem dessa fonte, que agrega um forte conteúdo e compartilhamento de lições.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color w:val="19366D"/>
          <w:sz w:val="30"/>
          <w:szCs w:val="30"/>
          <w:lang w:val="en-US"/>
        </w:rPr>
        <w:t> 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Com inscrições abertas até 13 de setembro, </w:t>
      </w:r>
      <w:proofErr w:type="gramStart"/>
      <w:r>
        <w:rPr>
          <w:rFonts w:ascii="Arial" w:hAnsi="Arial" w:cs="Arial"/>
          <w:sz w:val="30"/>
          <w:szCs w:val="30"/>
          <w:lang w:val="en-US"/>
        </w:rPr>
        <w:t>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edição deste ano contará com duas novas categorias: Cooperativas e Energia. </w:t>
      </w:r>
      <w:proofErr w:type="gramStart"/>
      <w:r>
        <w:rPr>
          <w:rFonts w:ascii="Arial" w:hAnsi="Arial" w:cs="Arial"/>
          <w:sz w:val="30"/>
          <w:szCs w:val="30"/>
          <w:lang w:val="en-US"/>
        </w:rPr>
        <w:t>Além disso, permanecem as categorias de Segmento de Mercado e especiais.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Já </w:t>
      </w:r>
      <w:proofErr w:type="gramStart"/>
      <w:r>
        <w:rPr>
          <w:rFonts w:ascii="Arial" w:hAnsi="Arial" w:cs="Arial"/>
          <w:sz w:val="30"/>
          <w:szCs w:val="30"/>
          <w:lang w:val="en-US"/>
        </w:rPr>
        <w:t>na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categoria especial TOP Inovação serão contemplados separadamente Serviços, Produtos e Processos. Nos prêmios especiais, que não necessitam de inscrições, as agências de publicidade que apresentarem o maior número de clientes premiados serão destacadas </w:t>
      </w:r>
      <w:proofErr w:type="gramStart"/>
      <w:r>
        <w:rPr>
          <w:rFonts w:ascii="Arial" w:hAnsi="Arial" w:cs="Arial"/>
          <w:sz w:val="30"/>
          <w:szCs w:val="30"/>
          <w:lang w:val="en-US"/>
        </w:rPr>
        <w:t>com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o troféu Agência TOP de Marketing ADVB/RS. O Prêmio Peter Drucker, maior distinção, será entregue </w:t>
      </w:r>
      <w:proofErr w:type="gramStart"/>
      <w:r>
        <w:rPr>
          <w:rFonts w:ascii="Arial" w:hAnsi="Arial" w:cs="Arial"/>
          <w:sz w:val="30"/>
          <w:szCs w:val="30"/>
          <w:lang w:val="en-US"/>
        </w:rPr>
        <w:t>a</w:t>
      </w:r>
      <w:proofErr w:type="gramEnd"/>
      <w:r>
        <w:rPr>
          <w:rFonts w:ascii="Arial" w:hAnsi="Arial" w:cs="Arial"/>
          <w:sz w:val="30"/>
          <w:szCs w:val="30"/>
          <w:lang w:val="en-US"/>
        </w:rPr>
        <w:t xml:space="preserve"> empresa que alcançar a mais alta pontuação entre todas as categorias. Todo o processo seletivo do TOP de Marketing é acompanhado pela PricewaterhouseCoopers.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  <w:bookmarkStart w:id="0" w:name="_GoBack"/>
      <w:bookmarkEnd w:id="0"/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noProof/>
          <w:sz w:val="30"/>
          <w:szCs w:val="30"/>
          <w:lang w:val="en-US" w:eastAsia="en-US"/>
        </w:rPr>
        <w:drawing>
          <wp:inline distT="0" distB="0" distL="0" distR="0">
            <wp:extent cx="4287520" cy="175768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7520" cy="175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5743" w:rsidRDefault="00B65743" w:rsidP="00B65743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ED3FE5" w:rsidRDefault="00ED3FE5"/>
    <w:sectPr w:rsidR="00ED3FE5" w:rsidSect="0063242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743"/>
    <w:rsid w:val="00154B9A"/>
    <w:rsid w:val="00B65743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5743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74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5743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74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844</Words>
  <Characters>4812</Characters>
  <Application>Microsoft Macintosh Word</Application>
  <DocSecurity>0</DocSecurity>
  <Lines>40</Lines>
  <Paragraphs>11</Paragraphs>
  <ScaleCrop>false</ScaleCrop>
  <Company>EVA Comunicação</Company>
  <LinksUpToDate>false</LinksUpToDate>
  <CharactersWithSpaces>5645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2013-06-23T21:31:00Z</dcterms:created>
  <dcterms:modified xsi:type="dcterms:W3CDTF">2013-06-23T21:31:00Z</dcterms:modified>
</cp:coreProperties>
</file>