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3DD9" w:rsidRDefault="00243DD9" w:rsidP="00243DD9">
      <w:pPr>
        <w:jc w:val="center"/>
        <w:rPr>
          <w:rFonts w:ascii="Arial" w:hAnsi="Arial" w:cs="Arial"/>
          <w:b/>
          <w:bCs/>
          <w:color w:val="C00000"/>
          <w:sz w:val="40"/>
          <w:szCs w:val="40"/>
        </w:rPr>
      </w:pPr>
      <w:bookmarkStart w:id="0" w:name="_GoBack"/>
      <w:r>
        <w:rPr>
          <w:rFonts w:ascii="Arial" w:hAnsi="Arial" w:cs="Arial"/>
          <w:b/>
          <w:bCs/>
          <w:color w:val="C00000"/>
          <w:sz w:val="40"/>
          <w:szCs w:val="40"/>
        </w:rPr>
        <w:t xml:space="preserve">Os ciclistas de Iberê Camargo são exibidos </w:t>
      </w:r>
    </w:p>
    <w:p w:rsidR="00243DD9" w:rsidRDefault="00243DD9" w:rsidP="00243DD9">
      <w:pPr>
        <w:jc w:val="center"/>
        <w:rPr>
          <w:rFonts w:ascii="Arial" w:hAnsi="Arial" w:cs="Arial"/>
          <w:b/>
          <w:bCs/>
          <w:color w:val="C00000"/>
          <w:sz w:val="40"/>
          <w:szCs w:val="40"/>
        </w:rPr>
      </w:pPr>
      <w:proofErr w:type="gramStart"/>
      <w:r>
        <w:rPr>
          <w:rFonts w:ascii="Arial" w:hAnsi="Arial" w:cs="Arial"/>
          <w:b/>
          <w:bCs/>
          <w:color w:val="C00000"/>
          <w:sz w:val="40"/>
          <w:szCs w:val="40"/>
        </w:rPr>
        <w:t>em</w:t>
      </w:r>
      <w:proofErr w:type="gramEnd"/>
      <w:r>
        <w:rPr>
          <w:rFonts w:ascii="Arial" w:hAnsi="Arial" w:cs="Arial"/>
          <w:b/>
          <w:bCs/>
          <w:color w:val="C00000"/>
          <w:sz w:val="40"/>
          <w:szCs w:val="40"/>
        </w:rPr>
        <w:t xml:space="preserve"> mostra virtual organizada pelo Itaú Cultural</w:t>
      </w:r>
    </w:p>
    <w:bookmarkEnd w:id="0"/>
    <w:p w:rsidR="00243DD9" w:rsidRDefault="00243DD9" w:rsidP="00243DD9">
      <w:pPr>
        <w:jc w:val="center"/>
        <w:rPr>
          <w:rFonts w:ascii="Arial" w:hAnsi="Arial" w:cs="Arial"/>
          <w:i/>
          <w:iCs/>
          <w:sz w:val="24"/>
          <w:szCs w:val="24"/>
        </w:rPr>
      </w:pPr>
    </w:p>
    <w:p w:rsidR="00243DD9" w:rsidRDefault="00243DD9" w:rsidP="00243DD9">
      <w:pPr>
        <w:spacing w:after="240"/>
        <w:jc w:val="center"/>
        <w:rPr>
          <w:rFonts w:ascii="Arial" w:hAnsi="Arial" w:cs="Arial"/>
          <w:i/>
          <w:iCs/>
          <w:sz w:val="24"/>
          <w:szCs w:val="24"/>
        </w:rPr>
      </w:pPr>
      <w:r>
        <w:rPr>
          <w:rFonts w:ascii="Arial" w:hAnsi="Arial" w:cs="Arial"/>
          <w:i/>
          <w:iCs/>
          <w:sz w:val="28"/>
          <w:szCs w:val="28"/>
        </w:rPr>
        <w:t xml:space="preserve">Em homenagem ao centenário do artista gaúcho, o instituto disponibiliza para </w:t>
      </w:r>
      <w:r>
        <w:rPr>
          <w:rFonts w:ascii="Arial" w:hAnsi="Arial" w:cs="Arial"/>
          <w:i/>
          <w:iCs/>
          <w:sz w:val="28"/>
          <w:szCs w:val="28"/>
        </w:rPr>
        <w:br/>
        <w:t xml:space="preserve">visualização 56 obras nas quais ciclistas e bicicletas aparecem em evidência em pinturas, gravuras e rascunhos feitos entre o final de 1980 e meados dos anos </w:t>
      </w:r>
      <w:proofErr w:type="gramStart"/>
      <w:r>
        <w:rPr>
          <w:rFonts w:ascii="Arial" w:hAnsi="Arial" w:cs="Arial"/>
          <w:i/>
          <w:iCs/>
          <w:sz w:val="28"/>
          <w:szCs w:val="28"/>
        </w:rPr>
        <w:t>1990</w:t>
      </w:r>
      <w:proofErr w:type="gramEnd"/>
    </w:p>
    <w:p w:rsidR="00243DD9" w:rsidRDefault="00243DD9" w:rsidP="00243DD9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i/>
          <w:iCs/>
          <w:sz w:val="24"/>
          <w:szCs w:val="24"/>
        </w:rPr>
        <w:t>As Bicicletas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i/>
          <w:iCs/>
          <w:sz w:val="24"/>
          <w:szCs w:val="24"/>
        </w:rPr>
        <w:t>de Iberê Camargo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é o título da </w:t>
      </w:r>
      <w:r>
        <w:rPr>
          <w:rFonts w:ascii="Arial" w:hAnsi="Arial" w:cs="Arial"/>
          <w:b/>
          <w:bCs/>
          <w:sz w:val="24"/>
          <w:szCs w:val="24"/>
        </w:rPr>
        <w:t>exposição virtual</w:t>
      </w:r>
      <w:r>
        <w:rPr>
          <w:rFonts w:ascii="Arial" w:hAnsi="Arial" w:cs="Arial"/>
          <w:sz w:val="24"/>
          <w:szCs w:val="24"/>
        </w:rPr>
        <w:t xml:space="preserve"> que o artista gaúcho ganha a partir de </w:t>
      </w:r>
      <w:r>
        <w:rPr>
          <w:rFonts w:ascii="Arial" w:hAnsi="Arial" w:cs="Arial"/>
          <w:b/>
          <w:bCs/>
          <w:sz w:val="24"/>
          <w:szCs w:val="24"/>
        </w:rPr>
        <w:t>27 de maio</w:t>
      </w:r>
      <w:r>
        <w:rPr>
          <w:rFonts w:ascii="Arial" w:hAnsi="Arial" w:cs="Arial"/>
          <w:sz w:val="24"/>
          <w:szCs w:val="24"/>
        </w:rPr>
        <w:t xml:space="preserve">, em plataforma web e </w:t>
      </w:r>
      <w:r>
        <w:rPr>
          <w:rFonts w:ascii="Arial" w:hAnsi="Arial" w:cs="Arial"/>
          <w:i/>
          <w:iCs/>
          <w:sz w:val="24"/>
          <w:szCs w:val="24"/>
        </w:rPr>
        <w:t xml:space="preserve">mobile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friendly</w:t>
      </w:r>
      <w:proofErr w:type="spellEnd"/>
      <w:r>
        <w:rPr>
          <w:rFonts w:ascii="Arial" w:hAnsi="Arial" w:cs="Arial"/>
          <w:sz w:val="24"/>
          <w:szCs w:val="24"/>
        </w:rPr>
        <w:t xml:space="preserve">, organizada pelo </w:t>
      </w:r>
      <w:r>
        <w:rPr>
          <w:rFonts w:ascii="Arial" w:hAnsi="Arial" w:cs="Arial"/>
          <w:b/>
          <w:bCs/>
          <w:sz w:val="24"/>
          <w:szCs w:val="24"/>
        </w:rPr>
        <w:t>Itaú Cultural</w:t>
      </w:r>
      <w:r>
        <w:rPr>
          <w:rFonts w:ascii="Arial" w:hAnsi="Arial" w:cs="Arial"/>
          <w:sz w:val="24"/>
          <w:szCs w:val="24"/>
        </w:rPr>
        <w:t xml:space="preserve">, com curadoria do </w:t>
      </w:r>
      <w:r>
        <w:rPr>
          <w:rFonts w:ascii="Arial" w:hAnsi="Arial" w:cs="Arial"/>
          <w:b/>
          <w:bCs/>
          <w:sz w:val="24"/>
          <w:szCs w:val="24"/>
        </w:rPr>
        <w:t>Núcleo de Artes Visuais do instituto</w:t>
      </w:r>
      <w:r>
        <w:rPr>
          <w:rFonts w:ascii="Arial" w:hAnsi="Arial" w:cs="Arial"/>
          <w:sz w:val="24"/>
          <w:szCs w:val="24"/>
        </w:rPr>
        <w:t xml:space="preserve">, e em parceria com a </w:t>
      </w:r>
      <w:r>
        <w:rPr>
          <w:rFonts w:ascii="Arial" w:hAnsi="Arial" w:cs="Arial"/>
          <w:b/>
          <w:bCs/>
          <w:sz w:val="24"/>
          <w:szCs w:val="24"/>
        </w:rPr>
        <w:t>Fundação Iberê Camargo</w:t>
      </w:r>
      <w:r>
        <w:rPr>
          <w:rFonts w:ascii="Arial" w:hAnsi="Arial" w:cs="Arial"/>
          <w:sz w:val="24"/>
          <w:szCs w:val="24"/>
        </w:rPr>
        <w:t xml:space="preserve"> no domínio </w:t>
      </w:r>
      <w:hyperlink r:id="rId5" w:history="1">
        <w:proofErr w:type="gramStart"/>
        <w:r>
          <w:rPr>
            <w:rStyle w:val="Hyperlink"/>
            <w:rFonts w:ascii="Arial" w:hAnsi="Arial" w:cs="Arial"/>
            <w:sz w:val="24"/>
            <w:szCs w:val="24"/>
          </w:rPr>
          <w:t>sites.</w:t>
        </w:r>
        <w:proofErr w:type="gramEnd"/>
        <w:r>
          <w:rPr>
            <w:rStyle w:val="Hyperlink"/>
            <w:rFonts w:ascii="Arial" w:hAnsi="Arial" w:cs="Arial"/>
            <w:sz w:val="24"/>
            <w:szCs w:val="24"/>
          </w:rPr>
          <w:t>itaucultural.org.br/</w:t>
        </w:r>
        <w:proofErr w:type="spellStart"/>
        <w:r>
          <w:rPr>
            <w:rStyle w:val="Hyperlink"/>
            <w:rFonts w:ascii="Arial" w:hAnsi="Arial" w:cs="Arial"/>
            <w:sz w:val="24"/>
            <w:szCs w:val="24"/>
          </w:rPr>
          <w:t>bicicletasdeibere</w:t>
        </w:r>
        <w:proofErr w:type="spellEnd"/>
      </w:hyperlink>
      <w:r>
        <w:rPr>
          <w:rFonts w:ascii="Arial" w:hAnsi="Arial" w:cs="Arial"/>
          <w:sz w:val="24"/>
          <w:szCs w:val="24"/>
        </w:rPr>
        <w:t>. Com duração prevista de um ano, são disponibilizadas 56 obras em que aparecem ciclistas e bicicletas, incluindo pinturas, gravuras, desenhos e estudos, datados do final dos anos 1980 até meados de 1990.</w:t>
      </w:r>
    </w:p>
    <w:p w:rsidR="00243DD9" w:rsidRDefault="00243DD9" w:rsidP="00243DD9">
      <w:pPr>
        <w:jc w:val="both"/>
        <w:rPr>
          <w:rFonts w:ascii="Arial" w:hAnsi="Arial" w:cs="Arial"/>
          <w:sz w:val="24"/>
          <w:szCs w:val="24"/>
        </w:rPr>
      </w:pPr>
    </w:p>
    <w:p w:rsidR="00243DD9" w:rsidRDefault="00243DD9" w:rsidP="00243DD9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 exposição é uma homenagem do Itaú Cultural ao centenário de Iberê Camargo, morto em </w:t>
      </w:r>
      <w:proofErr w:type="gramStart"/>
      <w:r>
        <w:rPr>
          <w:rFonts w:ascii="Arial" w:hAnsi="Arial" w:cs="Arial"/>
          <w:sz w:val="24"/>
          <w:szCs w:val="24"/>
        </w:rPr>
        <w:t>1994 vítima</w:t>
      </w:r>
      <w:proofErr w:type="gramEnd"/>
      <w:r>
        <w:rPr>
          <w:rFonts w:ascii="Arial" w:hAnsi="Arial" w:cs="Arial"/>
          <w:sz w:val="24"/>
          <w:szCs w:val="24"/>
        </w:rPr>
        <w:t xml:space="preserve"> de câncer no pulmão. Além das obras de arte e documentos, a exposição virtual traz 16 fotografias de diversos momentos da vida do artista, complementadas por 10 vídeos, dos quais dois o mostram em atividade e oito são depoimentos de personalidades ligadas ao pintor – o professor e curador independente Marcos Moraes; o artista Eduardo </w:t>
      </w:r>
      <w:proofErr w:type="spellStart"/>
      <w:r>
        <w:rPr>
          <w:rFonts w:ascii="Arial" w:hAnsi="Arial" w:cs="Arial"/>
          <w:sz w:val="24"/>
          <w:szCs w:val="24"/>
        </w:rPr>
        <w:t>Haesbaert</w:t>
      </w:r>
      <w:proofErr w:type="spellEnd"/>
      <w:r>
        <w:rPr>
          <w:rFonts w:ascii="Arial" w:hAnsi="Arial" w:cs="Arial"/>
          <w:sz w:val="24"/>
          <w:szCs w:val="24"/>
        </w:rPr>
        <w:t xml:space="preserve">, que foi seu assistente de gravura; a artista visual Regina Silveira, que foi sua aluna de gravura; e Sônia </w:t>
      </w:r>
      <w:proofErr w:type="spellStart"/>
      <w:r>
        <w:rPr>
          <w:rFonts w:ascii="Arial" w:hAnsi="Arial" w:cs="Arial"/>
          <w:sz w:val="24"/>
          <w:szCs w:val="24"/>
        </w:rPr>
        <w:t>Salzstein</w:t>
      </w:r>
      <w:proofErr w:type="spellEnd"/>
      <w:r>
        <w:rPr>
          <w:rFonts w:ascii="Arial" w:hAnsi="Arial" w:cs="Arial"/>
          <w:sz w:val="24"/>
          <w:szCs w:val="24"/>
        </w:rPr>
        <w:t xml:space="preserve">, crítica de arte, professora titular de História da Arte da ECA-USP e autora de </w:t>
      </w:r>
      <w:r>
        <w:rPr>
          <w:rFonts w:ascii="Arial" w:hAnsi="Arial" w:cs="Arial"/>
          <w:i/>
          <w:iCs/>
          <w:sz w:val="24"/>
          <w:szCs w:val="24"/>
        </w:rPr>
        <w:t>Diálogos com Iberê Camargo</w:t>
      </w:r>
      <w:r>
        <w:rPr>
          <w:rFonts w:ascii="Arial" w:hAnsi="Arial" w:cs="Arial"/>
          <w:sz w:val="24"/>
          <w:szCs w:val="24"/>
        </w:rPr>
        <w:t xml:space="preserve"> (Cosac </w:t>
      </w:r>
      <w:proofErr w:type="spellStart"/>
      <w:r>
        <w:rPr>
          <w:rFonts w:ascii="Arial" w:hAnsi="Arial" w:cs="Arial"/>
          <w:sz w:val="24"/>
          <w:szCs w:val="24"/>
        </w:rPr>
        <w:t>Naify</w:t>
      </w:r>
      <w:proofErr w:type="spellEnd"/>
      <w:r>
        <w:rPr>
          <w:rFonts w:ascii="Arial" w:hAnsi="Arial" w:cs="Arial"/>
          <w:sz w:val="24"/>
          <w:szCs w:val="24"/>
        </w:rPr>
        <w:t xml:space="preserve">, 2004). </w:t>
      </w:r>
    </w:p>
    <w:p w:rsidR="00243DD9" w:rsidRDefault="00243DD9" w:rsidP="00243DD9">
      <w:pPr>
        <w:jc w:val="both"/>
        <w:rPr>
          <w:rFonts w:ascii="Arial" w:hAnsi="Arial" w:cs="Arial"/>
          <w:color w:val="C00000"/>
          <w:sz w:val="24"/>
          <w:szCs w:val="24"/>
          <w:u w:val="single"/>
        </w:rPr>
      </w:pPr>
    </w:p>
    <w:p w:rsidR="00243DD9" w:rsidRDefault="00243DD9" w:rsidP="00243DD9">
      <w:pPr>
        <w:jc w:val="both"/>
        <w:rPr>
          <w:rFonts w:ascii="Arial" w:hAnsi="Arial" w:cs="Arial"/>
          <w:b/>
          <w:bCs/>
          <w:color w:val="000000"/>
          <w:sz w:val="28"/>
          <w:szCs w:val="28"/>
          <w:u w:val="single"/>
        </w:rPr>
      </w:pPr>
      <w:r>
        <w:rPr>
          <w:rFonts w:ascii="Arial" w:hAnsi="Arial" w:cs="Arial"/>
          <w:b/>
          <w:bCs/>
          <w:color w:val="000000"/>
          <w:sz w:val="28"/>
          <w:szCs w:val="28"/>
          <w:u w:val="single"/>
        </w:rPr>
        <w:t>A mostra</w:t>
      </w:r>
    </w:p>
    <w:p w:rsidR="00243DD9" w:rsidRDefault="00243DD9" w:rsidP="00243DD9">
      <w:pPr>
        <w:jc w:val="both"/>
        <w:rPr>
          <w:rFonts w:ascii="Arial" w:hAnsi="Arial" w:cs="Arial"/>
          <w:b/>
          <w:bCs/>
          <w:color w:val="C00000"/>
          <w:sz w:val="28"/>
          <w:szCs w:val="28"/>
          <w:u w:val="single"/>
        </w:rPr>
      </w:pPr>
    </w:p>
    <w:p w:rsidR="00243DD9" w:rsidRDefault="00243DD9" w:rsidP="00243DD9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Sem fugir da linha das exposições tradicionais, </w:t>
      </w:r>
      <w:r>
        <w:rPr>
          <w:rFonts w:ascii="Arial" w:hAnsi="Arial" w:cs="Arial"/>
          <w:i/>
          <w:iCs/>
          <w:sz w:val="24"/>
          <w:szCs w:val="24"/>
        </w:rPr>
        <w:t>As Bicicletas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i/>
          <w:iCs/>
          <w:sz w:val="24"/>
          <w:szCs w:val="24"/>
        </w:rPr>
        <w:t>de Iberê Camargo</w:t>
      </w:r>
      <w:r>
        <w:rPr>
          <w:rFonts w:ascii="Arial" w:hAnsi="Arial" w:cs="Arial"/>
          <w:sz w:val="24"/>
          <w:szCs w:val="24"/>
        </w:rPr>
        <w:t xml:space="preserve"> </w:t>
      </w:r>
      <w:proofErr w:type="gramStart"/>
      <w:r>
        <w:rPr>
          <w:rFonts w:ascii="Arial" w:hAnsi="Arial" w:cs="Arial"/>
          <w:sz w:val="24"/>
          <w:szCs w:val="24"/>
        </w:rPr>
        <w:t>está dividida</w:t>
      </w:r>
      <w:proofErr w:type="gramEnd"/>
      <w:r>
        <w:rPr>
          <w:rFonts w:ascii="Arial" w:hAnsi="Arial" w:cs="Arial"/>
          <w:sz w:val="24"/>
          <w:szCs w:val="24"/>
        </w:rPr>
        <w:t xml:space="preserve"> em quatro eixos – </w:t>
      </w:r>
      <w:r>
        <w:rPr>
          <w:rFonts w:ascii="Arial" w:hAnsi="Arial" w:cs="Arial"/>
          <w:i/>
          <w:iCs/>
          <w:sz w:val="24"/>
          <w:szCs w:val="24"/>
        </w:rPr>
        <w:t>Corpo</w:t>
      </w:r>
      <w:r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i/>
          <w:iCs/>
          <w:sz w:val="24"/>
          <w:szCs w:val="24"/>
        </w:rPr>
        <w:t>Sentidos</w:t>
      </w:r>
      <w:r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i/>
          <w:iCs/>
          <w:sz w:val="24"/>
          <w:szCs w:val="24"/>
        </w:rPr>
        <w:t>Processo</w:t>
      </w:r>
      <w:r>
        <w:rPr>
          <w:rFonts w:ascii="Arial" w:hAnsi="Arial" w:cs="Arial"/>
          <w:sz w:val="24"/>
          <w:szCs w:val="24"/>
        </w:rPr>
        <w:t xml:space="preserve"> e </w:t>
      </w:r>
      <w:r>
        <w:rPr>
          <w:rFonts w:ascii="Arial" w:hAnsi="Arial" w:cs="Arial"/>
          <w:i/>
          <w:iCs/>
          <w:sz w:val="24"/>
          <w:szCs w:val="24"/>
        </w:rPr>
        <w:t>Vida</w:t>
      </w:r>
      <w:r>
        <w:rPr>
          <w:rFonts w:ascii="Arial" w:hAnsi="Arial" w:cs="Arial"/>
          <w:sz w:val="24"/>
          <w:szCs w:val="24"/>
        </w:rPr>
        <w:t xml:space="preserve">. No primeiro, a figura humana é o assunto central das obras. Nelas, ganha relevo a gestualidade do processo criativo do pintor em trabalhos do final da década de 1980, nos quais problematiza o corpo como máquina e desperta outras reflexões. Aqui é possível visualizar quadros das importantes séries </w:t>
      </w:r>
      <w:r>
        <w:rPr>
          <w:rFonts w:ascii="Arial" w:hAnsi="Arial" w:cs="Arial"/>
          <w:i/>
          <w:iCs/>
          <w:sz w:val="24"/>
          <w:szCs w:val="24"/>
        </w:rPr>
        <w:t>Ciclistas</w:t>
      </w:r>
      <w:r>
        <w:rPr>
          <w:rFonts w:ascii="Arial" w:hAnsi="Arial" w:cs="Arial"/>
          <w:sz w:val="24"/>
          <w:szCs w:val="24"/>
        </w:rPr>
        <w:t xml:space="preserve"> e </w:t>
      </w:r>
      <w:r>
        <w:rPr>
          <w:rFonts w:ascii="Arial" w:hAnsi="Arial" w:cs="Arial"/>
          <w:i/>
          <w:iCs/>
          <w:sz w:val="24"/>
          <w:szCs w:val="24"/>
        </w:rPr>
        <w:t>Tudo Te é Falso e Inútil</w:t>
      </w:r>
      <w:r>
        <w:rPr>
          <w:rFonts w:ascii="Arial" w:hAnsi="Arial" w:cs="Arial"/>
          <w:sz w:val="24"/>
          <w:szCs w:val="24"/>
        </w:rPr>
        <w:t xml:space="preserve">, e obras como </w:t>
      </w:r>
      <w:r>
        <w:rPr>
          <w:rFonts w:ascii="Arial" w:hAnsi="Arial" w:cs="Arial"/>
          <w:i/>
          <w:iCs/>
          <w:sz w:val="24"/>
          <w:szCs w:val="24"/>
        </w:rPr>
        <w:t xml:space="preserve">Manequim e Ciclista </w:t>
      </w:r>
      <w:r>
        <w:rPr>
          <w:rFonts w:ascii="Arial" w:hAnsi="Arial" w:cs="Arial"/>
          <w:sz w:val="24"/>
          <w:szCs w:val="24"/>
        </w:rPr>
        <w:t xml:space="preserve">(1992), e a dramaticidade tão frequente nesta fase de Iberê vista em </w:t>
      </w:r>
      <w:r>
        <w:rPr>
          <w:rFonts w:ascii="Arial" w:hAnsi="Arial" w:cs="Arial"/>
          <w:i/>
          <w:iCs/>
          <w:sz w:val="24"/>
          <w:szCs w:val="24"/>
        </w:rPr>
        <w:t xml:space="preserve">Mulher e Manequim </w:t>
      </w:r>
      <w:r>
        <w:rPr>
          <w:rFonts w:ascii="Arial" w:hAnsi="Arial" w:cs="Arial"/>
          <w:sz w:val="24"/>
          <w:szCs w:val="24"/>
        </w:rPr>
        <w:t>(1991).</w:t>
      </w:r>
    </w:p>
    <w:p w:rsidR="00243DD9" w:rsidRDefault="00243DD9" w:rsidP="00243DD9">
      <w:pPr>
        <w:jc w:val="both"/>
        <w:rPr>
          <w:rFonts w:ascii="Arial" w:hAnsi="Arial" w:cs="Arial"/>
          <w:sz w:val="24"/>
          <w:szCs w:val="24"/>
        </w:rPr>
      </w:pPr>
    </w:p>
    <w:p w:rsidR="00243DD9" w:rsidRDefault="00243DD9" w:rsidP="00243DD9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i/>
          <w:iCs/>
          <w:sz w:val="24"/>
          <w:szCs w:val="24"/>
        </w:rPr>
        <w:t>Sentidos</w:t>
      </w:r>
      <w:r>
        <w:rPr>
          <w:rFonts w:ascii="Arial" w:hAnsi="Arial" w:cs="Arial"/>
          <w:sz w:val="24"/>
          <w:szCs w:val="24"/>
        </w:rPr>
        <w:t xml:space="preserve">, o segundo eixo, apresenta interpretações de estudiosos, curadores e críticos apontando para um entendimento sensorial e emocional da produção do artista. Alinhavados por palavras aleatórias como morte, vazio, carne, realidade transfigurada e outras, surgem aqui as telas </w:t>
      </w:r>
      <w:r>
        <w:rPr>
          <w:rFonts w:ascii="Arial" w:hAnsi="Arial" w:cs="Arial"/>
          <w:i/>
          <w:iCs/>
          <w:sz w:val="24"/>
          <w:szCs w:val="24"/>
        </w:rPr>
        <w:t>A Idiota</w:t>
      </w:r>
      <w:r>
        <w:rPr>
          <w:rFonts w:ascii="Arial" w:hAnsi="Arial" w:cs="Arial"/>
          <w:sz w:val="24"/>
          <w:szCs w:val="24"/>
        </w:rPr>
        <w:t xml:space="preserve"> (1991), </w:t>
      </w:r>
      <w:r>
        <w:rPr>
          <w:rFonts w:ascii="Arial" w:hAnsi="Arial" w:cs="Arial"/>
          <w:i/>
          <w:iCs/>
          <w:sz w:val="24"/>
          <w:szCs w:val="24"/>
        </w:rPr>
        <w:t>Ciclista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lastRenderedPageBreak/>
        <w:t xml:space="preserve">(1990), </w:t>
      </w:r>
      <w:r>
        <w:rPr>
          <w:rFonts w:ascii="Arial" w:hAnsi="Arial" w:cs="Arial"/>
          <w:i/>
          <w:iCs/>
          <w:sz w:val="24"/>
          <w:szCs w:val="24"/>
        </w:rPr>
        <w:t>Mulher de Bicicleta</w:t>
      </w:r>
      <w:r>
        <w:rPr>
          <w:rFonts w:ascii="Arial" w:hAnsi="Arial" w:cs="Arial"/>
          <w:sz w:val="24"/>
          <w:szCs w:val="24"/>
        </w:rPr>
        <w:t xml:space="preserve"> (1989) e tantas outras que, de alguma forma, carregam em si a intensidade e sobriedade características de Iberê Camargo. </w:t>
      </w:r>
    </w:p>
    <w:p w:rsidR="00243DD9" w:rsidRDefault="00243DD9" w:rsidP="00243DD9">
      <w:pPr>
        <w:jc w:val="both"/>
        <w:rPr>
          <w:rFonts w:ascii="Arial" w:hAnsi="Arial" w:cs="Arial"/>
          <w:sz w:val="24"/>
          <w:szCs w:val="24"/>
        </w:rPr>
      </w:pPr>
    </w:p>
    <w:p w:rsidR="00243DD9" w:rsidRDefault="00243DD9" w:rsidP="00243DD9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Na sequência, </w:t>
      </w:r>
      <w:r>
        <w:rPr>
          <w:rFonts w:ascii="Arial" w:hAnsi="Arial" w:cs="Arial"/>
          <w:i/>
          <w:iCs/>
          <w:sz w:val="24"/>
          <w:szCs w:val="24"/>
        </w:rPr>
        <w:t>Processo</w:t>
      </w:r>
      <w:r>
        <w:rPr>
          <w:rFonts w:ascii="Arial" w:hAnsi="Arial" w:cs="Arial"/>
          <w:sz w:val="24"/>
          <w:szCs w:val="24"/>
        </w:rPr>
        <w:t xml:space="preserve">, o terceiro passo, joga luz nas diversas etapas de criação do artista com uma seleção de rascunhos, desenhos de observação e gravuras – todos pouco exibidos ao longo de sua carreira. Entre as obras, </w:t>
      </w:r>
      <w:r>
        <w:rPr>
          <w:rFonts w:ascii="Arial" w:hAnsi="Arial" w:cs="Arial"/>
          <w:i/>
          <w:iCs/>
          <w:sz w:val="24"/>
          <w:szCs w:val="24"/>
        </w:rPr>
        <w:t xml:space="preserve">Ciclista </w:t>
      </w:r>
      <w:proofErr w:type="gramStart"/>
      <w:r>
        <w:rPr>
          <w:rFonts w:ascii="Arial" w:hAnsi="Arial" w:cs="Arial"/>
          <w:i/>
          <w:iCs/>
          <w:sz w:val="24"/>
          <w:szCs w:val="24"/>
        </w:rPr>
        <w:t>3</w:t>
      </w:r>
      <w:proofErr w:type="gramEnd"/>
      <w:r>
        <w:rPr>
          <w:rFonts w:ascii="Arial" w:hAnsi="Arial" w:cs="Arial"/>
          <w:sz w:val="24"/>
          <w:szCs w:val="24"/>
        </w:rPr>
        <w:t xml:space="preserve"> (1991) e estudos originais em traços de caneta esferográfica e nanquim sobre papel apresentados com nitidez.   </w:t>
      </w:r>
    </w:p>
    <w:p w:rsidR="00243DD9" w:rsidRDefault="00243DD9" w:rsidP="00243DD9">
      <w:pPr>
        <w:jc w:val="both"/>
        <w:rPr>
          <w:rFonts w:ascii="Arial" w:hAnsi="Arial" w:cs="Arial"/>
          <w:sz w:val="24"/>
          <w:szCs w:val="24"/>
        </w:rPr>
      </w:pPr>
    </w:p>
    <w:p w:rsidR="00243DD9" w:rsidRDefault="00243DD9" w:rsidP="00243DD9">
      <w:pPr>
        <w:jc w:val="both"/>
        <w:rPr>
          <w:rFonts w:ascii="Arial" w:hAnsi="Arial" w:cs="Arial"/>
          <w:sz w:val="24"/>
          <w:szCs w:val="24"/>
        </w:rPr>
      </w:pPr>
    </w:p>
    <w:p w:rsidR="00243DD9" w:rsidRDefault="00243DD9" w:rsidP="00243DD9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Por fim, na seção </w:t>
      </w:r>
      <w:r>
        <w:rPr>
          <w:rFonts w:ascii="Arial" w:hAnsi="Arial" w:cs="Arial"/>
          <w:i/>
          <w:iCs/>
          <w:sz w:val="24"/>
          <w:szCs w:val="24"/>
        </w:rPr>
        <w:t>Vida</w:t>
      </w:r>
      <w:r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i/>
          <w:iCs/>
          <w:sz w:val="24"/>
          <w:szCs w:val="24"/>
        </w:rPr>
        <w:t>As Bicicletas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i/>
          <w:iCs/>
          <w:sz w:val="24"/>
          <w:szCs w:val="24"/>
        </w:rPr>
        <w:t>de Iberê Camargo</w:t>
      </w:r>
      <w:r>
        <w:rPr>
          <w:rFonts w:ascii="Arial" w:hAnsi="Arial" w:cs="Arial"/>
          <w:sz w:val="24"/>
          <w:szCs w:val="24"/>
        </w:rPr>
        <w:t xml:space="preserve"> </w:t>
      </w:r>
      <w:proofErr w:type="gramStart"/>
      <w:r>
        <w:rPr>
          <w:rFonts w:ascii="Arial" w:hAnsi="Arial" w:cs="Arial"/>
          <w:sz w:val="24"/>
          <w:szCs w:val="24"/>
        </w:rPr>
        <w:t>revela,</w:t>
      </w:r>
      <w:proofErr w:type="gramEnd"/>
      <w:r>
        <w:rPr>
          <w:rFonts w:ascii="Arial" w:hAnsi="Arial" w:cs="Arial"/>
          <w:sz w:val="24"/>
          <w:szCs w:val="24"/>
        </w:rPr>
        <w:t xml:space="preserve"> em tom intimista e por meio de retratos os espaços do ateliê de Iberê Camargo, a sua relação com outros artistas e outros pontos importantes de sua biografia. </w:t>
      </w:r>
    </w:p>
    <w:p w:rsidR="00243DD9" w:rsidRDefault="00243DD9" w:rsidP="00243DD9">
      <w:pPr>
        <w:jc w:val="both"/>
        <w:rPr>
          <w:rFonts w:ascii="Arial" w:hAnsi="Arial" w:cs="Arial"/>
          <w:b/>
          <w:bCs/>
          <w:color w:val="C00000"/>
          <w:sz w:val="28"/>
          <w:szCs w:val="28"/>
        </w:rPr>
      </w:pPr>
    </w:p>
    <w:p w:rsidR="00243DD9" w:rsidRDefault="00243DD9" w:rsidP="00243DD9">
      <w:pPr>
        <w:jc w:val="both"/>
        <w:rPr>
          <w:rFonts w:ascii="Arial" w:hAnsi="Arial" w:cs="Arial"/>
          <w:b/>
          <w:bCs/>
          <w:color w:val="C00000"/>
          <w:sz w:val="28"/>
          <w:szCs w:val="28"/>
          <w:u w:val="single"/>
        </w:rPr>
      </w:pPr>
      <w:r>
        <w:rPr>
          <w:rFonts w:ascii="Arial" w:hAnsi="Arial" w:cs="Arial"/>
          <w:b/>
          <w:bCs/>
          <w:color w:val="000000"/>
          <w:sz w:val="28"/>
          <w:szCs w:val="28"/>
          <w:u w:val="single"/>
        </w:rPr>
        <w:t>O projeto</w:t>
      </w:r>
    </w:p>
    <w:p w:rsidR="00243DD9" w:rsidRDefault="00243DD9" w:rsidP="00243DD9">
      <w:pPr>
        <w:jc w:val="both"/>
        <w:rPr>
          <w:rFonts w:ascii="Arial" w:hAnsi="Arial" w:cs="Arial"/>
          <w:b/>
          <w:bCs/>
          <w:color w:val="C00000"/>
          <w:sz w:val="28"/>
          <w:szCs w:val="28"/>
          <w:u w:val="single"/>
        </w:rPr>
      </w:pPr>
    </w:p>
    <w:p w:rsidR="00243DD9" w:rsidRDefault="00243DD9" w:rsidP="00243DD9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Esta exposição virtual é uma realização do Itaú Cultural. A plataforma própria contém recursos que facilitam o acesso por meio de dispositivos móveis, como </w:t>
      </w:r>
      <w:proofErr w:type="spellStart"/>
      <w:r>
        <w:rPr>
          <w:rFonts w:ascii="Arial" w:hAnsi="Arial" w:cs="Arial"/>
          <w:sz w:val="24"/>
          <w:szCs w:val="24"/>
        </w:rPr>
        <w:t>tablets</w:t>
      </w:r>
      <w:proofErr w:type="spellEnd"/>
      <w:r>
        <w:rPr>
          <w:rFonts w:ascii="Arial" w:hAnsi="Arial" w:cs="Arial"/>
          <w:sz w:val="24"/>
          <w:szCs w:val="24"/>
        </w:rPr>
        <w:t xml:space="preserve"> e smartphones e para compartilhamento via </w:t>
      </w:r>
      <w:proofErr w:type="spellStart"/>
      <w:r>
        <w:rPr>
          <w:rFonts w:ascii="Arial" w:hAnsi="Arial" w:cs="Arial"/>
          <w:sz w:val="24"/>
          <w:szCs w:val="24"/>
        </w:rPr>
        <w:t>Twitter</w:t>
      </w:r>
      <w:proofErr w:type="spellEnd"/>
      <w:r>
        <w:rPr>
          <w:rFonts w:ascii="Arial" w:hAnsi="Arial" w:cs="Arial"/>
          <w:sz w:val="24"/>
          <w:szCs w:val="24"/>
        </w:rPr>
        <w:t xml:space="preserve"> e </w:t>
      </w:r>
      <w:proofErr w:type="spellStart"/>
      <w:r>
        <w:rPr>
          <w:rFonts w:ascii="Arial" w:hAnsi="Arial" w:cs="Arial"/>
          <w:sz w:val="24"/>
          <w:szCs w:val="24"/>
        </w:rPr>
        <w:t>Facebook</w:t>
      </w:r>
      <w:proofErr w:type="spellEnd"/>
      <w:r>
        <w:rPr>
          <w:rFonts w:ascii="Arial" w:hAnsi="Arial" w:cs="Arial"/>
          <w:sz w:val="24"/>
          <w:szCs w:val="24"/>
        </w:rPr>
        <w:t xml:space="preserve">, tendo </w:t>
      </w:r>
      <w:proofErr w:type="gramStart"/>
      <w:r>
        <w:rPr>
          <w:rFonts w:ascii="Arial" w:hAnsi="Arial" w:cs="Arial"/>
          <w:sz w:val="24"/>
          <w:szCs w:val="24"/>
        </w:rPr>
        <w:t>suas visualização</w:t>
      </w:r>
      <w:proofErr w:type="gramEnd"/>
      <w:r>
        <w:rPr>
          <w:rFonts w:ascii="Arial" w:hAnsi="Arial" w:cs="Arial"/>
          <w:sz w:val="24"/>
          <w:szCs w:val="24"/>
        </w:rPr>
        <w:t xml:space="preserve"> e botões de controle adaptáveis, merecendo a qualidade de </w:t>
      </w:r>
      <w:r>
        <w:rPr>
          <w:rFonts w:ascii="Arial" w:hAnsi="Arial" w:cs="Arial"/>
          <w:i/>
          <w:iCs/>
          <w:sz w:val="24"/>
          <w:szCs w:val="24"/>
        </w:rPr>
        <w:t xml:space="preserve">mobile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friendly</w:t>
      </w:r>
      <w:proofErr w:type="spellEnd"/>
      <w:r>
        <w:rPr>
          <w:rFonts w:ascii="Arial" w:hAnsi="Arial" w:cs="Arial"/>
          <w:sz w:val="24"/>
          <w:szCs w:val="24"/>
        </w:rPr>
        <w:t xml:space="preserve">. Para valorizar o estudo da obra de Iberê Camargo, ao menos cinco trabalhos podem ser apreciados com uma lupa especial de </w:t>
      </w:r>
      <w:proofErr w:type="spellStart"/>
      <w:proofErr w:type="gramStart"/>
      <w:r>
        <w:rPr>
          <w:rFonts w:ascii="Arial" w:hAnsi="Arial" w:cs="Arial"/>
          <w:sz w:val="24"/>
          <w:szCs w:val="24"/>
        </w:rPr>
        <w:t>super</w:t>
      </w:r>
      <w:proofErr w:type="spellEnd"/>
      <w:r>
        <w:rPr>
          <w:rFonts w:ascii="Arial" w:hAnsi="Arial" w:cs="Arial"/>
          <w:sz w:val="24"/>
          <w:szCs w:val="24"/>
        </w:rPr>
        <w:t xml:space="preserve"> zoom</w:t>
      </w:r>
      <w:proofErr w:type="gramEnd"/>
      <w:r>
        <w:rPr>
          <w:rFonts w:ascii="Arial" w:hAnsi="Arial" w:cs="Arial"/>
          <w:sz w:val="24"/>
          <w:szCs w:val="24"/>
        </w:rPr>
        <w:t xml:space="preserve"> – </w:t>
      </w:r>
      <w:r>
        <w:rPr>
          <w:rFonts w:ascii="Arial" w:hAnsi="Arial" w:cs="Arial"/>
          <w:i/>
          <w:iCs/>
          <w:sz w:val="24"/>
          <w:szCs w:val="24"/>
        </w:rPr>
        <w:t>Ciclista</w:t>
      </w:r>
      <w:r>
        <w:rPr>
          <w:rFonts w:ascii="Arial" w:hAnsi="Arial" w:cs="Arial"/>
          <w:sz w:val="24"/>
          <w:szCs w:val="24"/>
        </w:rPr>
        <w:t xml:space="preserve"> (1988), </w:t>
      </w:r>
      <w:r>
        <w:rPr>
          <w:rFonts w:ascii="Arial" w:hAnsi="Arial" w:cs="Arial"/>
          <w:i/>
          <w:iCs/>
          <w:sz w:val="24"/>
          <w:szCs w:val="24"/>
        </w:rPr>
        <w:t>Mulher de Bicicleta</w:t>
      </w:r>
      <w:r>
        <w:rPr>
          <w:rFonts w:ascii="Arial" w:hAnsi="Arial" w:cs="Arial"/>
          <w:sz w:val="24"/>
          <w:szCs w:val="24"/>
        </w:rPr>
        <w:t xml:space="preserve"> (1989), </w:t>
      </w:r>
      <w:r>
        <w:rPr>
          <w:rFonts w:ascii="Arial" w:hAnsi="Arial" w:cs="Arial"/>
          <w:i/>
          <w:iCs/>
          <w:sz w:val="24"/>
          <w:szCs w:val="24"/>
        </w:rPr>
        <w:t xml:space="preserve">Sem título </w:t>
      </w:r>
      <w:r>
        <w:rPr>
          <w:rFonts w:ascii="Arial" w:hAnsi="Arial" w:cs="Arial"/>
          <w:sz w:val="24"/>
          <w:szCs w:val="24"/>
        </w:rPr>
        <w:t xml:space="preserve">(1991), a matriz para a gravura </w:t>
      </w:r>
      <w:r>
        <w:rPr>
          <w:rFonts w:ascii="Arial" w:hAnsi="Arial" w:cs="Arial"/>
          <w:i/>
          <w:iCs/>
          <w:sz w:val="24"/>
          <w:szCs w:val="24"/>
        </w:rPr>
        <w:t>Ciclista</w:t>
      </w:r>
      <w:r>
        <w:rPr>
          <w:rFonts w:ascii="Arial" w:hAnsi="Arial" w:cs="Arial"/>
          <w:sz w:val="24"/>
          <w:szCs w:val="24"/>
        </w:rPr>
        <w:t xml:space="preserve"> (1989) e seu respectivo trabalho final. Desta maneira, detalhes das reveladoras camadas de matizes escuros e claros, em pinceladas grossas tão singulares do artista podem ser </w:t>
      </w:r>
      <w:proofErr w:type="gramStart"/>
      <w:r>
        <w:rPr>
          <w:rFonts w:ascii="Arial" w:hAnsi="Arial" w:cs="Arial"/>
          <w:sz w:val="24"/>
          <w:szCs w:val="24"/>
        </w:rPr>
        <w:t>visualizadas</w:t>
      </w:r>
      <w:proofErr w:type="gramEnd"/>
      <w:r>
        <w:rPr>
          <w:rFonts w:ascii="Arial" w:hAnsi="Arial" w:cs="Arial"/>
          <w:sz w:val="24"/>
          <w:szCs w:val="24"/>
        </w:rPr>
        <w:t xml:space="preserve"> pelo navegante.</w:t>
      </w:r>
    </w:p>
    <w:p w:rsidR="00243DD9" w:rsidRDefault="00243DD9" w:rsidP="00243DD9">
      <w:pPr>
        <w:jc w:val="both"/>
        <w:rPr>
          <w:rFonts w:ascii="Arial" w:hAnsi="Arial" w:cs="Arial"/>
          <w:sz w:val="24"/>
          <w:szCs w:val="24"/>
        </w:rPr>
      </w:pPr>
    </w:p>
    <w:p w:rsidR="00243DD9" w:rsidRDefault="00243DD9" w:rsidP="00243DD9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 projeto é uma realização em parceria com a Fundação Iberê Camargo, criada em 1996 e dedicada à preservação e à divulgação do acervo do artista. Outras ações já marcaram a relação entre as duas instituições, entre as quais se destaca a mostra </w:t>
      </w:r>
      <w:r>
        <w:rPr>
          <w:rFonts w:ascii="Arial" w:hAnsi="Arial" w:cs="Arial"/>
          <w:i/>
          <w:iCs/>
          <w:sz w:val="24"/>
          <w:szCs w:val="24"/>
        </w:rPr>
        <w:t>Sob o Peso dos Meus Amores</w:t>
      </w:r>
      <w:r>
        <w:rPr>
          <w:rFonts w:ascii="Arial" w:hAnsi="Arial" w:cs="Arial"/>
          <w:sz w:val="24"/>
          <w:szCs w:val="24"/>
        </w:rPr>
        <w:t xml:space="preserve">, sobre uma retrospectiva do artista visual </w:t>
      </w:r>
      <w:proofErr w:type="spellStart"/>
      <w:r>
        <w:rPr>
          <w:rFonts w:ascii="Arial" w:hAnsi="Arial" w:cs="Arial"/>
          <w:sz w:val="24"/>
          <w:szCs w:val="24"/>
        </w:rPr>
        <w:t>Leonilson</w:t>
      </w:r>
      <w:proofErr w:type="spellEnd"/>
      <w:r>
        <w:rPr>
          <w:rFonts w:ascii="Arial" w:hAnsi="Arial" w:cs="Arial"/>
          <w:sz w:val="24"/>
          <w:szCs w:val="24"/>
        </w:rPr>
        <w:t xml:space="preserve">, realizada em 2011 no instituto em São Paulo, e em 2012, na fundação em Porto Alegre. </w:t>
      </w:r>
    </w:p>
    <w:p w:rsidR="00243DD9" w:rsidRDefault="00243DD9" w:rsidP="00243DD9">
      <w:pPr>
        <w:jc w:val="both"/>
        <w:rPr>
          <w:rFonts w:ascii="Arial" w:hAnsi="Arial" w:cs="Arial"/>
          <w:b/>
          <w:bCs/>
          <w:sz w:val="24"/>
          <w:szCs w:val="24"/>
        </w:rPr>
      </w:pPr>
    </w:p>
    <w:p w:rsidR="00243DD9" w:rsidRDefault="00243DD9" w:rsidP="00243DD9">
      <w:p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Mais informações sobre a biografia de Iberê Camargo podem ser encontradas na </w:t>
      </w:r>
      <w:hyperlink r:id="rId6" w:history="1">
        <w:r>
          <w:rPr>
            <w:rStyle w:val="Hyperlink"/>
            <w:rFonts w:ascii="Arial" w:hAnsi="Arial" w:cs="Arial"/>
            <w:b/>
            <w:bCs/>
            <w:sz w:val="24"/>
            <w:szCs w:val="24"/>
          </w:rPr>
          <w:t>Enciclopédia Itaú Cultural de Artes e Cultura Brasileiras</w:t>
        </w:r>
      </w:hyperlink>
      <w:r>
        <w:rPr>
          <w:rFonts w:ascii="Arial" w:hAnsi="Arial" w:cs="Arial"/>
          <w:b/>
          <w:bCs/>
          <w:sz w:val="24"/>
          <w:szCs w:val="24"/>
        </w:rPr>
        <w:t>.</w:t>
      </w:r>
    </w:p>
    <w:p w:rsidR="00243DD9" w:rsidRDefault="00243DD9" w:rsidP="00243DD9">
      <w:pPr>
        <w:jc w:val="both"/>
        <w:rPr>
          <w:rFonts w:ascii="Arial" w:hAnsi="Arial" w:cs="Arial"/>
          <w:sz w:val="24"/>
          <w:szCs w:val="24"/>
        </w:rPr>
      </w:pPr>
    </w:p>
    <w:p w:rsidR="00243DD9" w:rsidRDefault="00243DD9" w:rsidP="00243DD9">
      <w:pPr>
        <w:spacing w:after="280"/>
        <w:rPr>
          <w:rFonts w:ascii="Arial" w:hAnsi="Arial" w:cs="Arial"/>
          <w:b/>
          <w:bCs/>
          <w:color w:val="C00000"/>
          <w:sz w:val="28"/>
          <w:szCs w:val="28"/>
          <w:u w:val="single"/>
        </w:rPr>
      </w:pPr>
      <w:r>
        <w:rPr>
          <w:rFonts w:ascii="Arial" w:hAnsi="Arial" w:cs="Arial"/>
          <w:b/>
          <w:bCs/>
          <w:color w:val="C00000"/>
          <w:sz w:val="28"/>
          <w:szCs w:val="28"/>
          <w:u w:val="single"/>
        </w:rPr>
        <w:t>SERVIÇO</w:t>
      </w:r>
    </w:p>
    <w:p w:rsidR="00243DD9" w:rsidRDefault="00243DD9" w:rsidP="00243DD9">
      <w:pPr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b/>
          <w:bCs/>
          <w:i/>
          <w:iCs/>
          <w:sz w:val="24"/>
          <w:szCs w:val="24"/>
        </w:rPr>
        <w:t xml:space="preserve">As Bicicletas de Iberê Camargo </w:t>
      </w:r>
      <w:r>
        <w:rPr>
          <w:rFonts w:ascii="Arial" w:hAnsi="Arial" w:cs="Arial"/>
          <w:b/>
          <w:bCs/>
          <w:i/>
          <w:iCs/>
          <w:sz w:val="24"/>
          <w:szCs w:val="24"/>
        </w:rPr>
        <w:br/>
      </w:r>
      <w:r>
        <w:rPr>
          <w:rFonts w:ascii="Arial" w:hAnsi="Arial" w:cs="Arial"/>
          <w:sz w:val="24"/>
          <w:szCs w:val="24"/>
        </w:rPr>
        <w:t>Exposição virtual</w:t>
      </w:r>
      <w:r>
        <w:rPr>
          <w:rFonts w:ascii="Arial" w:hAnsi="Arial" w:cs="Arial"/>
          <w:sz w:val="24"/>
          <w:szCs w:val="24"/>
        </w:rPr>
        <w:br/>
      </w:r>
      <w:hyperlink r:id="rId7" w:history="1">
        <w:proofErr w:type="gramStart"/>
        <w:r>
          <w:rPr>
            <w:rStyle w:val="Hyperlink"/>
            <w:rFonts w:ascii="Arial" w:hAnsi="Arial" w:cs="Arial"/>
            <w:sz w:val="24"/>
            <w:szCs w:val="24"/>
          </w:rPr>
          <w:t>sites.</w:t>
        </w:r>
        <w:proofErr w:type="gramEnd"/>
        <w:r>
          <w:rPr>
            <w:rStyle w:val="Hyperlink"/>
            <w:rFonts w:ascii="Arial" w:hAnsi="Arial" w:cs="Arial"/>
            <w:sz w:val="24"/>
            <w:szCs w:val="24"/>
          </w:rPr>
          <w:t>itaucultural.org.br/</w:t>
        </w:r>
        <w:proofErr w:type="spellStart"/>
        <w:r>
          <w:rPr>
            <w:rStyle w:val="Hyperlink"/>
            <w:rFonts w:ascii="Arial" w:hAnsi="Arial" w:cs="Arial"/>
            <w:sz w:val="24"/>
            <w:szCs w:val="24"/>
          </w:rPr>
          <w:t>bicicletasdeibere</w:t>
        </w:r>
        <w:proofErr w:type="spellEnd"/>
      </w:hyperlink>
      <w:r>
        <w:rPr>
          <w:rFonts w:ascii="Arial" w:hAnsi="Arial" w:cs="Arial"/>
          <w:b/>
          <w:bCs/>
          <w:color w:val="FF0000"/>
          <w:sz w:val="24"/>
          <w:szCs w:val="24"/>
        </w:rPr>
        <w:br/>
      </w:r>
      <w:r>
        <w:rPr>
          <w:rFonts w:ascii="Arial" w:hAnsi="Arial" w:cs="Arial"/>
          <w:sz w:val="24"/>
          <w:szCs w:val="24"/>
        </w:rPr>
        <w:t xml:space="preserve">Projeto: Itaú Cultural com apoio da Fundação Iberê </w:t>
      </w:r>
      <w:r>
        <w:rPr>
          <w:rFonts w:ascii="Arial" w:hAnsi="Arial" w:cs="Arial"/>
          <w:color w:val="000000"/>
          <w:sz w:val="24"/>
          <w:szCs w:val="24"/>
        </w:rPr>
        <w:t>Camargo</w:t>
      </w:r>
    </w:p>
    <w:p w:rsidR="00243DD9" w:rsidRDefault="00243DD9" w:rsidP="00243DD9">
      <w:pPr>
        <w:pStyle w:val="SemEspaamen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Itaú Cultural</w:t>
      </w:r>
    </w:p>
    <w:p w:rsidR="00243DD9" w:rsidRDefault="00243DD9" w:rsidP="00243DD9">
      <w:pPr>
        <w:pStyle w:val="SemEspaamen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Avenida Paulista, 149, Estação Brigadeiro do </w:t>
      </w:r>
      <w:proofErr w:type="gramStart"/>
      <w:r>
        <w:rPr>
          <w:rFonts w:ascii="Arial" w:hAnsi="Arial" w:cs="Arial"/>
          <w:sz w:val="24"/>
          <w:szCs w:val="24"/>
        </w:rPr>
        <w:t>Metrô</w:t>
      </w:r>
      <w:proofErr w:type="gramEnd"/>
    </w:p>
    <w:p w:rsidR="00243DD9" w:rsidRDefault="00243DD9" w:rsidP="00243DD9">
      <w:pPr>
        <w:pStyle w:val="SemEspaamen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Fones: 11. 2168-1776/1777</w:t>
      </w:r>
    </w:p>
    <w:p w:rsidR="00243DD9" w:rsidRDefault="00243DD9" w:rsidP="00243DD9">
      <w:pPr>
        <w:rPr>
          <w:rFonts w:ascii="Arial" w:hAnsi="Arial" w:cs="Arial"/>
          <w:sz w:val="24"/>
          <w:szCs w:val="24"/>
        </w:rPr>
      </w:pPr>
      <w:hyperlink r:id="rId8" w:tooltip="blocked::mailto:atendimento@itaucultural.org.br&#10;mailto:atendimento@itaucultural.org.br&#10;blocked::mailto:atendimento@itaucultural.org.br" w:history="1">
        <w:r>
          <w:rPr>
            <w:rStyle w:val="Hyperlink"/>
            <w:rFonts w:ascii="Arial" w:hAnsi="Arial" w:cs="Arial"/>
            <w:sz w:val="24"/>
            <w:szCs w:val="24"/>
          </w:rPr>
          <w:t>atendimento@itaucultural.org.br</w:t>
        </w:r>
      </w:hyperlink>
    </w:p>
    <w:p w:rsidR="00243DD9" w:rsidRDefault="00243DD9" w:rsidP="00243DD9">
      <w:pPr>
        <w:pStyle w:val="SemEspaamento"/>
        <w:rPr>
          <w:rStyle w:val="Hyperlink"/>
        </w:rPr>
      </w:pPr>
      <w:hyperlink r:id="rId9" w:history="1">
        <w:r>
          <w:rPr>
            <w:rStyle w:val="Hyperlink"/>
            <w:rFonts w:ascii="Arial" w:hAnsi="Arial" w:cs="Arial"/>
            <w:sz w:val="24"/>
            <w:szCs w:val="24"/>
          </w:rPr>
          <w:t>www.itaucultural.org.br</w:t>
        </w:r>
      </w:hyperlink>
    </w:p>
    <w:p w:rsidR="00243DD9" w:rsidRDefault="00243DD9" w:rsidP="00243DD9">
      <w:pPr>
        <w:pStyle w:val="SemEspaamento"/>
      </w:pPr>
      <w:hyperlink r:id="rId10" w:history="1">
        <w:r>
          <w:rPr>
            <w:rStyle w:val="Hyperlink"/>
            <w:rFonts w:ascii="Arial" w:hAnsi="Arial" w:cs="Arial"/>
            <w:sz w:val="24"/>
            <w:szCs w:val="24"/>
          </w:rPr>
          <w:t>www.twitter.com/itaucultural</w:t>
        </w:r>
      </w:hyperlink>
    </w:p>
    <w:p w:rsidR="00243DD9" w:rsidRDefault="00243DD9" w:rsidP="00243DD9">
      <w:pPr>
        <w:pStyle w:val="SemEspaamento"/>
        <w:rPr>
          <w:rFonts w:ascii="Arial" w:hAnsi="Arial" w:cs="Arial"/>
          <w:sz w:val="24"/>
          <w:szCs w:val="24"/>
        </w:rPr>
      </w:pPr>
      <w:hyperlink r:id="rId11" w:history="1">
        <w:r>
          <w:rPr>
            <w:rStyle w:val="Hyperlink"/>
            <w:rFonts w:ascii="Arial" w:hAnsi="Arial" w:cs="Arial"/>
            <w:sz w:val="24"/>
            <w:szCs w:val="24"/>
          </w:rPr>
          <w:t>www.facebook.com/itaucultural</w:t>
        </w:r>
      </w:hyperlink>
    </w:p>
    <w:p w:rsidR="00243DD9" w:rsidRDefault="00243DD9" w:rsidP="00243DD9">
      <w:pPr>
        <w:pStyle w:val="SemEspaamento"/>
        <w:rPr>
          <w:rFonts w:ascii="Arial" w:hAnsi="Arial" w:cs="Arial"/>
          <w:sz w:val="24"/>
          <w:szCs w:val="24"/>
        </w:rPr>
      </w:pPr>
      <w:hyperlink r:id="rId12" w:history="1">
        <w:r>
          <w:rPr>
            <w:rStyle w:val="Hyperlink"/>
            <w:rFonts w:ascii="Arial" w:hAnsi="Arial" w:cs="Arial"/>
            <w:sz w:val="24"/>
            <w:szCs w:val="24"/>
          </w:rPr>
          <w:t>www.youtube.com/itaucultural</w:t>
        </w:r>
      </w:hyperlink>
    </w:p>
    <w:p w:rsidR="00243DD9" w:rsidRDefault="00243DD9" w:rsidP="00243DD9">
      <w:pPr>
        <w:pStyle w:val="SemEspaamento"/>
        <w:rPr>
          <w:rStyle w:val="Hyperlink"/>
        </w:rPr>
      </w:pPr>
      <w:hyperlink r:id="rId13" w:history="1">
        <w:r>
          <w:rPr>
            <w:rStyle w:val="Hyperlink"/>
            <w:rFonts w:ascii="Arial" w:hAnsi="Arial" w:cs="Arial"/>
            <w:sz w:val="24"/>
            <w:szCs w:val="24"/>
          </w:rPr>
          <w:t>www.flickr.com/itaucultural</w:t>
        </w:r>
      </w:hyperlink>
    </w:p>
    <w:p w:rsidR="00243DD9" w:rsidRDefault="00243DD9" w:rsidP="00243DD9">
      <w:pPr>
        <w:pStyle w:val="SemEspaamento"/>
        <w:rPr>
          <w:rStyle w:val="Hyperlink"/>
          <w:rFonts w:ascii="Arial" w:hAnsi="Arial" w:cs="Arial"/>
          <w:sz w:val="24"/>
          <w:szCs w:val="24"/>
        </w:rPr>
      </w:pPr>
    </w:p>
    <w:p w:rsidR="00243DD9" w:rsidRDefault="00243DD9" w:rsidP="00243DD9">
      <w:pPr>
        <w:pStyle w:val="SemEspaamento"/>
        <w:rPr>
          <w:rStyle w:val="Hyperlink"/>
          <w:rFonts w:ascii="Arial" w:hAnsi="Arial" w:cs="Arial"/>
          <w:b/>
          <w:bCs/>
          <w:color w:val="C00000"/>
          <w:sz w:val="28"/>
          <w:szCs w:val="28"/>
        </w:rPr>
      </w:pPr>
      <w:r>
        <w:rPr>
          <w:rStyle w:val="Hyperlink"/>
          <w:rFonts w:ascii="Arial" w:hAnsi="Arial" w:cs="Arial"/>
          <w:b/>
          <w:bCs/>
          <w:color w:val="C00000"/>
          <w:sz w:val="28"/>
          <w:szCs w:val="28"/>
        </w:rPr>
        <w:t>Fundação Iberê Camargo</w:t>
      </w:r>
    </w:p>
    <w:p w:rsidR="00243DD9" w:rsidRDefault="00243DD9" w:rsidP="00243DD9">
      <w:pPr>
        <w:pStyle w:val="SemEspaamento"/>
        <w:rPr>
          <w:rStyle w:val="Hyperlink"/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  <w:u w:val="single"/>
        </w:rPr>
        <w:br/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Av. Padre Cacique, 2000 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br/>
        <w:t xml:space="preserve">CEP: 90810-240 - Porto Alegre, RS </w:t>
      </w:r>
      <w:r>
        <w:rPr>
          <w:rFonts w:ascii="Arial" w:hAnsi="Arial" w:cs="Arial"/>
          <w:color w:val="000000"/>
          <w:sz w:val="24"/>
          <w:szCs w:val="24"/>
        </w:rPr>
        <w:br/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Fone: 51 3247-</w:t>
      </w:r>
      <w:proofErr w:type="gramStart"/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8000</w:t>
      </w:r>
      <w:proofErr w:type="gramEnd"/>
    </w:p>
    <w:p w:rsidR="00243DD9" w:rsidRDefault="00243DD9" w:rsidP="00243DD9">
      <w:pPr>
        <w:pStyle w:val="SemEspaamento"/>
      </w:pPr>
      <w:hyperlink r:id="rId14" w:history="1">
        <w:r>
          <w:rPr>
            <w:rStyle w:val="Hyperlink"/>
            <w:rFonts w:ascii="Arial" w:hAnsi="Arial" w:cs="Arial"/>
            <w:sz w:val="24"/>
            <w:szCs w:val="24"/>
          </w:rPr>
          <w:t>www.iberecamargo.org.br</w:t>
        </w:r>
      </w:hyperlink>
      <w:r>
        <w:rPr>
          <w:rFonts w:ascii="Arial" w:hAnsi="Arial" w:cs="Arial"/>
          <w:color w:val="000000"/>
          <w:sz w:val="24"/>
          <w:szCs w:val="24"/>
        </w:rPr>
        <w:t xml:space="preserve"> </w:t>
      </w:r>
    </w:p>
    <w:p w:rsidR="00243DD9" w:rsidRDefault="00243DD9" w:rsidP="00243DD9">
      <w:pPr>
        <w:pStyle w:val="SemEspaamento"/>
        <w:rPr>
          <w:rFonts w:ascii="Arial" w:hAnsi="Arial" w:cs="Arial"/>
          <w:b/>
          <w:bCs/>
          <w:color w:val="C00000"/>
          <w:sz w:val="24"/>
          <w:szCs w:val="24"/>
          <w:u w:val="single"/>
        </w:rPr>
      </w:pPr>
    </w:p>
    <w:p w:rsidR="00243DD9" w:rsidRDefault="00243DD9" w:rsidP="00243DD9">
      <w:pPr>
        <w:pStyle w:val="SemEspaamento"/>
        <w:rPr>
          <w:rFonts w:ascii="Arial" w:hAnsi="Arial" w:cs="Arial"/>
          <w:b/>
          <w:bCs/>
          <w:color w:val="C00000"/>
          <w:sz w:val="28"/>
          <w:szCs w:val="28"/>
          <w:u w:val="single"/>
        </w:rPr>
      </w:pPr>
      <w:r>
        <w:rPr>
          <w:rFonts w:ascii="Arial" w:hAnsi="Arial" w:cs="Arial"/>
          <w:b/>
          <w:bCs/>
          <w:color w:val="C00000"/>
          <w:sz w:val="28"/>
          <w:szCs w:val="28"/>
          <w:u w:val="single"/>
        </w:rPr>
        <w:t>Assessoria de Imprensa</w:t>
      </w:r>
    </w:p>
    <w:p w:rsidR="00243DD9" w:rsidRDefault="00243DD9" w:rsidP="00243DD9">
      <w:pPr>
        <w:pStyle w:val="SemEspaamento"/>
        <w:rPr>
          <w:rFonts w:ascii="Arial" w:hAnsi="Arial" w:cs="Arial"/>
          <w:b/>
          <w:bCs/>
          <w:sz w:val="24"/>
          <w:szCs w:val="24"/>
        </w:rPr>
      </w:pPr>
    </w:p>
    <w:p w:rsidR="00243DD9" w:rsidRDefault="00243DD9" w:rsidP="00243DD9">
      <w:pPr>
        <w:pStyle w:val="SemEspaamento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>Itaú Cultural – Conteúdo Comunicação</w:t>
      </w:r>
    </w:p>
    <w:p w:rsidR="00243DD9" w:rsidRDefault="00243DD9" w:rsidP="00243DD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Fone: 11.5056-9800</w:t>
      </w:r>
    </w:p>
    <w:p w:rsidR="00243DD9" w:rsidRDefault="00243DD9" w:rsidP="00243DD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Cristina R. </w:t>
      </w:r>
      <w:proofErr w:type="spellStart"/>
      <w:r>
        <w:rPr>
          <w:rFonts w:ascii="Arial" w:hAnsi="Arial" w:cs="Arial"/>
          <w:sz w:val="24"/>
          <w:szCs w:val="24"/>
        </w:rPr>
        <w:t>Durán</w:t>
      </w:r>
      <w:proofErr w:type="spellEnd"/>
      <w:r>
        <w:rPr>
          <w:rFonts w:ascii="Arial" w:hAnsi="Arial" w:cs="Arial"/>
          <w:sz w:val="24"/>
          <w:szCs w:val="24"/>
        </w:rPr>
        <w:t xml:space="preserve">: </w:t>
      </w:r>
      <w:hyperlink r:id="rId15" w:history="1">
        <w:r>
          <w:rPr>
            <w:rStyle w:val="Hyperlink"/>
            <w:rFonts w:ascii="Arial" w:hAnsi="Arial" w:cs="Arial"/>
            <w:sz w:val="24"/>
            <w:szCs w:val="24"/>
          </w:rPr>
          <w:t>cristina.duran@conteudonet.com</w:t>
        </w:r>
      </w:hyperlink>
    </w:p>
    <w:p w:rsidR="00243DD9" w:rsidRDefault="00243DD9" w:rsidP="00243DD9">
      <w:pPr>
        <w:rPr>
          <w:rStyle w:val="Hyperlink"/>
        </w:rPr>
      </w:pPr>
      <w:r>
        <w:rPr>
          <w:rFonts w:ascii="Arial" w:hAnsi="Arial" w:cs="Arial"/>
          <w:sz w:val="24"/>
          <w:szCs w:val="24"/>
        </w:rPr>
        <w:t xml:space="preserve">Karina Betencourt: </w:t>
      </w:r>
      <w:hyperlink r:id="rId16" w:history="1">
        <w:r>
          <w:rPr>
            <w:rStyle w:val="Hyperlink"/>
            <w:rFonts w:ascii="Arial" w:hAnsi="Arial" w:cs="Arial"/>
            <w:sz w:val="24"/>
            <w:szCs w:val="24"/>
          </w:rPr>
          <w:t>karina.betencourt@conteudonet.com</w:t>
        </w:r>
      </w:hyperlink>
    </w:p>
    <w:p w:rsidR="00243DD9" w:rsidRDefault="00243DD9" w:rsidP="00243DD9">
      <w:r>
        <w:rPr>
          <w:rStyle w:val="Hyperlink"/>
          <w:rFonts w:ascii="Arial" w:hAnsi="Arial" w:cs="Arial"/>
          <w:color w:val="000000"/>
          <w:sz w:val="24"/>
          <w:szCs w:val="24"/>
        </w:rPr>
        <w:t xml:space="preserve">Carina </w:t>
      </w:r>
      <w:proofErr w:type="spellStart"/>
      <w:r>
        <w:rPr>
          <w:rStyle w:val="Hyperlink"/>
          <w:rFonts w:ascii="Arial" w:hAnsi="Arial" w:cs="Arial"/>
          <w:color w:val="000000"/>
          <w:sz w:val="24"/>
          <w:szCs w:val="24"/>
        </w:rPr>
        <w:t>Bordalo</w:t>
      </w:r>
      <w:proofErr w:type="spellEnd"/>
      <w:r>
        <w:rPr>
          <w:rStyle w:val="Hyperlink"/>
          <w:rFonts w:ascii="Arial" w:hAnsi="Arial" w:cs="Arial"/>
          <w:color w:val="000000"/>
          <w:sz w:val="24"/>
          <w:szCs w:val="24"/>
        </w:rPr>
        <w:t xml:space="preserve">: </w:t>
      </w:r>
      <w:hyperlink r:id="rId17" w:history="1">
        <w:r>
          <w:rPr>
            <w:rStyle w:val="Hyperlink"/>
            <w:rFonts w:ascii="Arial" w:hAnsi="Arial" w:cs="Arial"/>
            <w:sz w:val="24"/>
            <w:szCs w:val="24"/>
          </w:rPr>
          <w:t>carina.bordalo@conteudonet.com</w:t>
        </w:r>
      </w:hyperlink>
    </w:p>
    <w:p w:rsidR="00243DD9" w:rsidRDefault="00243DD9" w:rsidP="00243DD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Roberta </w:t>
      </w:r>
      <w:proofErr w:type="spellStart"/>
      <w:r>
        <w:rPr>
          <w:rFonts w:ascii="Arial" w:hAnsi="Arial" w:cs="Arial"/>
          <w:sz w:val="24"/>
          <w:szCs w:val="24"/>
        </w:rPr>
        <w:t>Montanari</w:t>
      </w:r>
      <w:proofErr w:type="spellEnd"/>
      <w:r>
        <w:rPr>
          <w:rFonts w:ascii="Arial" w:hAnsi="Arial" w:cs="Arial"/>
          <w:sz w:val="24"/>
          <w:szCs w:val="24"/>
        </w:rPr>
        <w:t xml:space="preserve">: </w:t>
      </w:r>
      <w:hyperlink r:id="rId18" w:history="1">
        <w:r>
          <w:rPr>
            <w:rStyle w:val="Hyperlink"/>
            <w:rFonts w:ascii="Arial" w:hAnsi="Arial" w:cs="Arial"/>
            <w:sz w:val="24"/>
            <w:szCs w:val="24"/>
          </w:rPr>
          <w:t>roberta.montanari@conteudonet.com</w:t>
        </w:r>
      </w:hyperlink>
    </w:p>
    <w:p w:rsidR="00243DD9" w:rsidRDefault="00243DD9" w:rsidP="00243DD9">
      <w:pPr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No Itaú Cultural: </w:t>
      </w:r>
    </w:p>
    <w:p w:rsidR="00243DD9" w:rsidRDefault="00243DD9" w:rsidP="00243DD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Fone: 11.2168-1950</w:t>
      </w:r>
    </w:p>
    <w:p w:rsidR="00243DD9" w:rsidRDefault="00243DD9" w:rsidP="00243DD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Larissa Correa: </w:t>
      </w:r>
      <w:hyperlink r:id="rId19" w:history="1">
        <w:r>
          <w:rPr>
            <w:rStyle w:val="Hyperlink"/>
            <w:rFonts w:ascii="Arial" w:hAnsi="Arial" w:cs="Arial"/>
            <w:sz w:val="24"/>
            <w:szCs w:val="24"/>
          </w:rPr>
          <w:t>larissa.correa@mailer.com.br</w:t>
        </w:r>
      </w:hyperlink>
    </w:p>
    <w:p w:rsidR="00243DD9" w:rsidRDefault="00243DD9" w:rsidP="00243DD9">
      <w:pPr>
        <w:rPr>
          <w:rFonts w:ascii="Arial" w:hAnsi="Arial" w:cs="Arial"/>
          <w:sz w:val="24"/>
          <w:szCs w:val="24"/>
        </w:rPr>
      </w:pPr>
      <w:hyperlink r:id="rId20" w:history="1">
        <w:r>
          <w:rPr>
            <w:rStyle w:val="Hyperlink"/>
            <w:rFonts w:ascii="Arial" w:hAnsi="Arial" w:cs="Arial"/>
            <w:sz w:val="24"/>
            <w:szCs w:val="24"/>
          </w:rPr>
          <w:t>www.conteudocomunicacao.com.br</w:t>
        </w:r>
      </w:hyperlink>
    </w:p>
    <w:p w:rsidR="00243DD9" w:rsidRDefault="00243DD9" w:rsidP="00243DD9">
      <w:pPr>
        <w:rPr>
          <w:rFonts w:ascii="Arial" w:hAnsi="Arial" w:cs="Arial"/>
          <w:sz w:val="24"/>
          <w:szCs w:val="24"/>
        </w:rPr>
      </w:pPr>
      <w:hyperlink r:id="rId21" w:history="1">
        <w:r>
          <w:rPr>
            <w:rStyle w:val="Hyperlink"/>
            <w:rFonts w:ascii="Arial" w:hAnsi="Arial" w:cs="Arial"/>
            <w:sz w:val="24"/>
            <w:szCs w:val="24"/>
          </w:rPr>
          <w:t>www.twitter.com/agenciaconteudo</w:t>
        </w:r>
      </w:hyperlink>
    </w:p>
    <w:p w:rsidR="00243DD9" w:rsidRDefault="00243DD9" w:rsidP="00243DD9">
      <w:pPr>
        <w:rPr>
          <w:rFonts w:ascii="Arial" w:hAnsi="Arial" w:cs="Arial"/>
          <w:sz w:val="24"/>
          <w:szCs w:val="24"/>
        </w:rPr>
      </w:pPr>
      <w:hyperlink r:id="rId22" w:history="1">
        <w:r>
          <w:rPr>
            <w:rStyle w:val="Hyperlink"/>
            <w:rFonts w:ascii="Arial" w:hAnsi="Arial" w:cs="Arial"/>
            <w:sz w:val="24"/>
            <w:szCs w:val="24"/>
          </w:rPr>
          <w:t>www.facebook.com/agenciaconteudo</w:t>
        </w:r>
      </w:hyperlink>
    </w:p>
    <w:p w:rsidR="00243DD9" w:rsidRDefault="00243DD9" w:rsidP="00243DD9">
      <w:pPr>
        <w:rPr>
          <w:rFonts w:ascii="Arial" w:hAnsi="Arial" w:cs="Arial"/>
          <w:b/>
          <w:bCs/>
          <w:color w:val="C00000"/>
          <w:sz w:val="28"/>
          <w:szCs w:val="28"/>
          <w:u w:val="single"/>
        </w:rPr>
      </w:pPr>
    </w:p>
    <w:p w:rsidR="00243DD9" w:rsidRDefault="00243DD9" w:rsidP="00243DD9">
      <w:pPr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  <w:u w:val="single"/>
        </w:rPr>
        <w:t>Fundação Iberê Camargo – Neiva Mello Assessoria de Comunicação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</w:p>
    <w:p w:rsidR="00243DD9" w:rsidRDefault="00243DD9" w:rsidP="00243DD9">
      <w:pPr>
        <w:rPr>
          <w:rFonts w:ascii="Times New Roman" w:eastAsia="Times New Roman" w:hAnsi="Times New Roman"/>
          <w:sz w:val="24"/>
          <w:szCs w:val="24"/>
          <w:lang w:eastAsia="pt-BR"/>
        </w:rPr>
      </w:pPr>
      <w:r>
        <w:rPr>
          <w:rFonts w:ascii="Arial" w:eastAsia="Times New Roman" w:hAnsi="Arial" w:cs="Arial"/>
          <w:color w:val="C00000"/>
          <w:sz w:val="24"/>
          <w:szCs w:val="24"/>
        </w:rPr>
        <w:br w:type="textWrapping" w:clear="all"/>
      </w:r>
    </w:p>
    <w:p w:rsidR="00243DD9" w:rsidRDefault="00243DD9" w:rsidP="00243DD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Neiva Mello: </w:t>
      </w:r>
      <w:hyperlink r:id="rId23" w:history="1">
        <w:r>
          <w:rPr>
            <w:rStyle w:val="Hyperlink"/>
            <w:rFonts w:ascii="Arial" w:hAnsi="Arial" w:cs="Arial"/>
            <w:sz w:val="24"/>
            <w:szCs w:val="24"/>
          </w:rPr>
          <w:t>neiva@neivamello.com.br</w:t>
        </w:r>
      </w:hyperlink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br/>
        <w:t>Fone: 51 3388-1935 / 9973-7375</w:t>
      </w:r>
      <w:r>
        <w:rPr>
          <w:rFonts w:ascii="Arial" w:hAnsi="Arial" w:cs="Arial"/>
          <w:sz w:val="24"/>
          <w:szCs w:val="24"/>
        </w:rPr>
        <w:br/>
      </w:r>
      <w:r>
        <w:rPr>
          <w:rFonts w:ascii="Arial" w:hAnsi="Arial" w:cs="Arial"/>
          <w:b/>
          <w:bCs/>
          <w:sz w:val="24"/>
          <w:szCs w:val="24"/>
        </w:rPr>
        <w:t>Na Fundação Iberê Camargo</w:t>
      </w:r>
      <w:r>
        <w:rPr>
          <w:rFonts w:ascii="Arial" w:hAnsi="Arial" w:cs="Arial"/>
          <w:b/>
          <w:bCs/>
          <w:sz w:val="24"/>
          <w:szCs w:val="24"/>
        </w:rPr>
        <w:br/>
      </w:r>
      <w:r>
        <w:rPr>
          <w:rFonts w:ascii="Arial" w:hAnsi="Arial" w:cs="Arial"/>
          <w:sz w:val="24"/>
          <w:szCs w:val="24"/>
        </w:rPr>
        <w:t xml:space="preserve">Elvira Fortuna: </w:t>
      </w:r>
      <w:hyperlink r:id="rId24" w:history="1">
        <w:r>
          <w:rPr>
            <w:rStyle w:val="Hyperlink"/>
            <w:rFonts w:ascii="Arial" w:hAnsi="Arial" w:cs="Arial"/>
            <w:sz w:val="24"/>
            <w:szCs w:val="24"/>
          </w:rPr>
          <w:t>elvira.fortuna@iberecamargo.org.br</w:t>
        </w:r>
      </w:hyperlink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br/>
        <w:t>Fone: 51 3247-8000 /8045</w:t>
      </w:r>
    </w:p>
    <w:p w:rsidR="00243DD9" w:rsidRDefault="00243DD9" w:rsidP="00243DD9">
      <w:pPr>
        <w:rPr>
          <w:rFonts w:ascii="Arial" w:hAnsi="Arial" w:cs="Arial"/>
          <w:b/>
          <w:bCs/>
          <w:sz w:val="24"/>
          <w:szCs w:val="24"/>
        </w:rPr>
      </w:pPr>
    </w:p>
    <w:p w:rsidR="00243DD9" w:rsidRDefault="00243DD9" w:rsidP="00243DD9">
      <w:pPr>
        <w:rPr>
          <w:rFonts w:ascii="Arial" w:hAnsi="Arial" w:cs="Arial"/>
          <w:sz w:val="24"/>
          <w:szCs w:val="24"/>
        </w:rPr>
      </w:pPr>
    </w:p>
    <w:p w:rsidR="00243DD9" w:rsidRDefault="00243DD9" w:rsidP="00243DD9">
      <w:pPr>
        <w:rPr>
          <w:rFonts w:ascii="Arial" w:hAnsi="Arial" w:cs="Arial"/>
          <w:sz w:val="24"/>
          <w:szCs w:val="24"/>
        </w:rPr>
      </w:pPr>
      <w:r>
        <w:rPr>
          <w:noProof/>
          <w:lang w:eastAsia="pt-BR"/>
        </w:rPr>
        <w:drawing>
          <wp:inline distT="0" distB="0" distL="0" distR="0">
            <wp:extent cx="3752850" cy="1524000"/>
            <wp:effectExtent l="0" t="0" r="0" b="0"/>
            <wp:docPr id="1" name="Imagem 1" descr="cid:image001.png@01D0988B.557EBDF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cid:image001.png@01D0988B.557EBDF0"/>
                    <pic:cNvPicPr>
                      <a:picLocks noChangeAspect="1" noChangeArrowheads="1"/>
                    </pic:cNvPicPr>
                  </pic:nvPicPr>
                  <pic:blipFill>
                    <a:blip r:embed="rId25" r:link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285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3DD9" w:rsidRDefault="00243DD9" w:rsidP="00243DD9">
      <w:pPr>
        <w:rPr>
          <w:lang w:eastAsia="pt-BR"/>
        </w:rPr>
      </w:pPr>
    </w:p>
    <w:p w:rsidR="0048339F" w:rsidRDefault="00243DD9"/>
    <w:sectPr w:rsidR="0048339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3DD9"/>
    <w:rsid w:val="00243DD9"/>
    <w:rsid w:val="002B7916"/>
    <w:rsid w:val="00F20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3DD9"/>
    <w:pPr>
      <w:spacing w:after="0" w:line="240" w:lineRule="auto"/>
    </w:pPr>
    <w:rPr>
      <w:rFonts w:ascii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243DD9"/>
    <w:rPr>
      <w:color w:val="0000FF"/>
      <w:u w:val="single"/>
    </w:rPr>
  </w:style>
  <w:style w:type="paragraph" w:styleId="SemEspaamento">
    <w:name w:val="No Spacing"/>
    <w:basedOn w:val="Normal"/>
    <w:uiPriority w:val="1"/>
    <w:qFormat/>
    <w:rsid w:val="00243DD9"/>
  </w:style>
  <w:style w:type="paragraph" w:styleId="Textodebalo">
    <w:name w:val="Balloon Text"/>
    <w:basedOn w:val="Normal"/>
    <w:link w:val="TextodebaloChar"/>
    <w:uiPriority w:val="99"/>
    <w:semiHidden/>
    <w:unhideWhenUsed/>
    <w:rsid w:val="00243DD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43DD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3DD9"/>
    <w:pPr>
      <w:spacing w:after="0" w:line="240" w:lineRule="auto"/>
    </w:pPr>
    <w:rPr>
      <w:rFonts w:ascii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243DD9"/>
    <w:rPr>
      <w:color w:val="0000FF"/>
      <w:u w:val="single"/>
    </w:rPr>
  </w:style>
  <w:style w:type="paragraph" w:styleId="SemEspaamento">
    <w:name w:val="No Spacing"/>
    <w:basedOn w:val="Normal"/>
    <w:uiPriority w:val="1"/>
    <w:qFormat/>
    <w:rsid w:val="00243DD9"/>
  </w:style>
  <w:style w:type="paragraph" w:styleId="Textodebalo">
    <w:name w:val="Balloon Text"/>
    <w:basedOn w:val="Normal"/>
    <w:link w:val="TextodebaloChar"/>
    <w:uiPriority w:val="99"/>
    <w:semiHidden/>
    <w:unhideWhenUsed/>
    <w:rsid w:val="00243DD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43DD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219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tendimento@itaucultural.org.br" TargetMode="External"/><Relationship Id="rId13" Type="http://schemas.openxmlformats.org/officeDocument/2006/relationships/hyperlink" Target="http://www.flickr.com/itaucultural" TargetMode="External"/><Relationship Id="rId18" Type="http://schemas.openxmlformats.org/officeDocument/2006/relationships/hyperlink" Target="mailto:roberta.montanari@conteudonet.com" TargetMode="External"/><Relationship Id="rId26" Type="http://schemas.openxmlformats.org/officeDocument/2006/relationships/image" Target="cid:image001.png@01D0988B.557EBDF0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twitter.com/agenciaconteudo" TargetMode="External"/><Relationship Id="rId7" Type="http://schemas.openxmlformats.org/officeDocument/2006/relationships/hyperlink" Target="http://sites.itaucultural.org.br/bicicletasdeibere" TargetMode="External"/><Relationship Id="rId12" Type="http://schemas.openxmlformats.org/officeDocument/2006/relationships/hyperlink" Target="http://www.youtube.com/itaucultural" TargetMode="External"/><Relationship Id="rId17" Type="http://schemas.openxmlformats.org/officeDocument/2006/relationships/hyperlink" Target="mailto:carina.bordalo@conteudonet.com" TargetMode="External"/><Relationship Id="rId25" Type="http://schemas.openxmlformats.org/officeDocument/2006/relationships/image" Target="media/image1.png"/><Relationship Id="rId2" Type="http://schemas.microsoft.com/office/2007/relationships/stylesWithEffects" Target="stylesWithEffects.xml"/><Relationship Id="rId16" Type="http://schemas.openxmlformats.org/officeDocument/2006/relationships/hyperlink" Target="mailto:karina.betencourt@conteudonet.com" TargetMode="External"/><Relationship Id="rId20" Type="http://schemas.openxmlformats.org/officeDocument/2006/relationships/hyperlink" Target="http://www.conteudocomunicacao.com.br" TargetMode="External"/><Relationship Id="rId1" Type="http://schemas.openxmlformats.org/officeDocument/2006/relationships/styles" Target="styles.xml"/><Relationship Id="rId6" Type="http://schemas.openxmlformats.org/officeDocument/2006/relationships/hyperlink" Target="http://enciclopedia.itaucultural.org.br/pessoa1721/ibere-camargo" TargetMode="External"/><Relationship Id="rId11" Type="http://schemas.openxmlformats.org/officeDocument/2006/relationships/hyperlink" Target="http://www.facebook.com/itaucultural" TargetMode="External"/><Relationship Id="rId24" Type="http://schemas.openxmlformats.org/officeDocument/2006/relationships/hyperlink" Target="mailto:elvira.fortuna@iberecamargo.org.br" TargetMode="External"/><Relationship Id="rId5" Type="http://schemas.openxmlformats.org/officeDocument/2006/relationships/hyperlink" Target="http://sites.itaucultural.org.br/bicicletasdeibere" TargetMode="External"/><Relationship Id="rId15" Type="http://schemas.openxmlformats.org/officeDocument/2006/relationships/hyperlink" Target="mailto:cristina.duran@conteudonet.com" TargetMode="External"/><Relationship Id="rId23" Type="http://schemas.openxmlformats.org/officeDocument/2006/relationships/hyperlink" Target="mailto:neiva@neivamello.com.br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://www.twitter.com/itaucultural" TargetMode="External"/><Relationship Id="rId19" Type="http://schemas.openxmlformats.org/officeDocument/2006/relationships/hyperlink" Target="mailto:larissa.correa@mailer.com.b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itaucultural.org.br" TargetMode="External"/><Relationship Id="rId14" Type="http://schemas.openxmlformats.org/officeDocument/2006/relationships/hyperlink" Target="http://www.iberecamargo.org.br/" TargetMode="External"/><Relationship Id="rId22" Type="http://schemas.openxmlformats.org/officeDocument/2006/relationships/hyperlink" Target="http://www.facebook.com/agenciaconteudo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1102</Words>
  <Characters>5952</Characters>
  <Application>Microsoft Office Word</Application>
  <DocSecurity>0</DocSecurity>
  <Lines>49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Equipe2</dc:creator>
  <cp:lastModifiedBy>Equipe2</cp:lastModifiedBy>
  <cp:revision>1</cp:revision>
  <dcterms:created xsi:type="dcterms:W3CDTF">2015-05-27T18:27:00Z</dcterms:created>
  <dcterms:modified xsi:type="dcterms:W3CDTF">2015-05-27T18:28:00Z</dcterms:modified>
</cp:coreProperties>
</file>